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methods for restoration of material friability and milling of material. Local and impulsive forces subject the cohered material being in a closed container. Predetermined charges are spread out into the volume of material according to a mathematic module, a surface of configuration and a delay mode of an explosion time, which is chosen by evaluating physical and mechanical properties of the material. A novel feature of the invention lies in the fact that the mathematic module allows to evaluate not only resilience of the material hardened in the closed container but also plastic deformation of the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