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transformuojamam baldui, konkrečiai - kėdei, transformuojamai į stalą ir atvirkščiai. Transformuojamas baldas susideda iš dviejų iš esmės plokščių elementų (5, 6), sujungtų vienas su kitu, kurie gali pereiti iš pirmos - sėdynės (6) ir atlošo (5) - padėties į antrąją - priekinės plokštės (6) ir stalviršio (5) - padėtį, ir atvirkščiai. Transformuojamas baldas turi atraminę konstrukciją dviem iš esmės plokštiems elementams (5, 6). Atraminė konstrukcija susideda iš dviejų sujungtų šoninių vertikalių elementų (1), išdėstytų per atstumą vienas nuo kito, o du iš esmės plokšti elementai išdėstyti tarp dviejų sujungtų šoninių vertikalių elementų (1).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