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priklauso skystųjų kompleksinių trąšų gamybai. Skystosiose kompleksinėse trąšose yra (masės procentais) pagrindinių makroelementų - azoto (0-34), fosforo (0-37), kalio (0-10), antrinių makroelementų - kalcio, magnio, sieros (0-4), mikroelementų - cinko, vario, boro, kobalto, mangano, molibdeno, geležies ar jų mišinių (0-0,8), aminorūgščių (0-10) ir vandens iki 100. Maisto medžiagų santykis N:P:K yra (0-3):(3-0):(0-3). Aminorūgštys yra aminorūgščių koncentratas Naturamin.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