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bumerangui, turinčiam daugybę aerodinaminių radialinių menčių (1), nusidriekiančių nuo centrinės ašies (Y) perimetro link ir išdėstytų vienoje plokštumoje vienodais arba skirtingais  kampais viena kitos atžvilgiu, o taip pat papildomas stabilizuojančias mentes - stabilizatorius (2), pagamintus išvien su radialinėmis mentėmis (1) ir įrengtus jų galuose, nutolusiuose nuo centrinėsašies (Y), bendroje su radialinėmis mentėmis (1) plokštumoje. Kai bumerangas orientuojamas vertikaliai žemės atžvilgiu ir išmetamas lengvai aukštyn kylančia kryptimi, stabilizatoriai (2) apsprendžia tolygią ir tikslią bumerango skrydžio trajektoriją nuo bumerango paleidimo taško. Priklausomai nuo išorinio kampo, kurį sudaro stabilizatoriaus (2) apatinė ir viršutinė plokštumos, ir/arba stabilizatoriaus orientacijos (vadinamojo atakos) kampo bumerango greito sukimosi plokštumos atžvilgiu, bumerangas skrenda uždara trajektorija, kuri gali būti nuo apskritimo iki asimetrinės aštuoniukės formos. Stabilizatoriai (2) griežtai kontroliuoja bumerango antro tipo giroskopinę precesiją, o tai nulemia tikslesnę ir stabilesnę bumerango pagal šį išradimą skrydžio trajektoriją ir geresnį jos atsikartojimą   negu tradicinių bumerangų.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