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equipment of a nuclear power station with two or more power bloc for fuel transfer. A device for transfer a reactor fuel of a nuclear power station comprises a receiving - transferring unit in each power bloc, wherein a first end sector is connected to transferring manipulators of thermal assemblies and other elements in energetic bloc. A second end sectors are connected by link of two receiving - transferring units.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