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comprises a blend of polyester and partially aromatic polyamide with ionic compatibilizer and a cobalt salt. This blend can be processed into a container that has both active and passive oxygen barrier and carbon dioxide barrier properties at an improved color and clarity than containers known in the art. The partially aromatic polyamide is preferably metaxylylene adipamide.  The ionic compatibilizer is preferably 5-sodiumsulfoizophthalic acic or 5-zincsulfophthalic acid, or their dialkyl esters such as the dimethyl ester (SIM) and glycol ester (SIPEG). The cobalt salt is  selected from the class of cobakt acetate, cobal carbonate, cobalt chloride, cobalt hydroxide, cobalt naphthenate, cobalt oleate, cobalt linoleate, cobalt octoate, cobalt stearate, cobalt nitrate, cobalt phosphate, cobalt sulfate, cobalt (ethylene glycolate), or a mixture of two or more of these. The partially aromatic polyamide is present in a range from about 1 to about 10 wt. % of said composition. The ionic compatibilizer is present in a range from about 0.1 to about 2.0 mol-% of said composition. The cobalt salt is present in a range from about 20 to about 500 ppm of said composition.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