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discloses a pharmaceutical composition for the treatment of cardiovascular and cerebrovascular diseases which consists of Radix Salviae Miltiorrhizae extract 5,0 % -70,0 %, Radix notoginseng extract 10,0 % - 85,0 %, Radix Astragali extract 5,0 % - 70,0 %, and Borneolum Syntheticum or Lignum Dalbergiae Odoriferae oil 1,0 % - 15 %. The composition is active against cerebral ischemia and myocardial ischemia. The effects are superior to total phenic acid of Radix Salviae Miltiorrhizae or total saponin of Radix Notoginseng respectively, or the combination thereof. The composition of the invention can provide various kinds of preparations by the addition of various accessories. Thus the invention provides a more effective and convenient composition of TCM effective sections and its preparations.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