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medicinos sritimi, būtent su hidrokineziterapija ir hidromechanoterapija. Gali būti panaudotas stacionarinio, profilaktinio, sanatorinio gydymo įstaigose ir sveikatingumo kompleksuose ligonių su stuburo osteochondrozėmis, tarpslankstelinių diskų išvaržomis, esant stuburo iškrypimams, radikulitams ir lumbalgijoms gydyti. Įrenginys paprastai naudojamas povandeniniam tempimui vertikalios vonios arba baseino patalpose.Tempimo mechanizmą sudaro ant tempimo lyno per apkrovos matuoklį pakabintas svertas (24), ant kurio nuimamai tvirtinamos pažastų atramos (26), sukonstruotos kaip išilginiai strypai, ant kurių tvirtinamos perstatomos atramos (27) ir rankenos plaštakoms (28), galvos laikiklis (30). O dubens ir kojų atramų elementai sukonstruoti kaip aikštelės (17) su pritvirtinta sėdyne (20), aprūpinta atitinkamai dubens ir šlaunų diržais ir pakoju (21) su pėdų diržu. Ant tempimo sverto (24) gali būti tvirtinamos tik pažastų atramos (26) arba galvos laikiklis (30). Galvos laikiklį (30) sudaro du šarnyriškai sujungti pusžiedžiai (31, 32) su radialinėmis kiaurymėmis varžtams, ant kurių galų pusžiedžių vidinėje pusėje šarnyriškai pritvirtinti smakro ir pakaušio laikikliai  (36, 37), be to, pastarieji turi pirštus (38) jų padėčiai reguliuoti, įstatytus į pusžiedžių kiaurymes.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