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invention relates to the use of 2,5-dihydroxybenzenesulfonic compounds for the manufacture of medicament for the regulation of nitric oxide (NO) synthesis and/or the regulation of EDHF (Endotelium-derived-Hyperpolarizing -Factor) in the endothelium of humans or animals, whereby the medicament is administered in a daily dose of the 2,5-dihidroxybenzenesulfonic compounds of formula I of  less than 500 mg.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