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use of 2,5-dihydroxybenzenesulfonic compounds for the manufacture of a medicament for the regulation of nitric oxide (NO) synthesis and/or the regulation of EDHF (Endotelium-Derived-Hyperpolarizing factor) in the endothelium of diabetic patients, whereby the medicament is administered in a daily dose of the 2,5-dihydroxybenzenesulfonic compounds of formula (I) of less than 500 mg.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