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gėlavandenių telkinių sapropelio kokybei gerinti priklauso organo-mineralinių trąšų gamybos sričiai, kai pagrindiniu trąšų komponentu naudojamas gėlavandenių telkinių, pavyzdžiui, ežerų sapropelis, ir gali būti panaudotas gaminant sapropelio trąšas, kurios vartojamos dirvožemio derlingumui didinti, kultivuojamų augalų imunitetui stiprinti bei jiems apsaugoti nuo fitopatogeninių organizmų. Būdas apima sapropelio pulpos patalpinimą į sėsdintuvą, vandens augalų-makrofitų įveisimą ir auginimą sapropelio pulpoje, kur sėsdintuvus sapropelio pulpa užpildo tokio storio sluoksniu, kad jis tiktų makrofitams įsišaknyti, į sapropelio pulpą pasodinus vandens augalus inokuliuoja azotą fiksuojančių melsvabakterių asociacija, o į vandens augalų vegetacijos periodo pabaigą minėtus augalus susmulkina, susmulkintų vandens augalų biomasę sumaišo su sutankintos drėgmės sapropeliu, gautą minėtos biomasės ir sapropelio mišinį-substratą perkelia į kompostavimo aikštelę, suformuoja komposto krūvą, kurioje gamina sapropelio kompostą aktyviuoju aerobiniu būdu.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