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yra iš statybų srities ir gali būti panaudota įrengiant pertvaras tarp butų aukštuminiuose ar karkasinio tipo pastatuose. Monolitinės perdangos eksploatacijos metu deformuojasi, jos išlinksta. Todėl tarp perdangų apačios ir atitvarų viršus yra paliekamas kompensacinis tarpas, kuris užpildomas elastinga, garsą izoliuojančia medžiaga - mineraline vata, leidžiančia išvengti koncentruotų apkrovų atitvaros sienelėse. Mineralinės vatos  įdėklai iš lauko pusių apsaugomi tinko sluoksniu. Tokiu būdu kompensacinio tarpo zonoje susidaro mažesnės garso izoliavimo galimybės. Nauja yra tai, kad kompensaciniai garso izoliavimo įdėklai iš vidaus yra papildomai padengti mažiausiai vienu apsauginiu tinko sluoksniu, kurių skaičių galima padidinti naudojant elastingą sandarinimo elementą - apvalią arba plokščią juostą. Papildomai šią atitvarą galima apgaubti elastingais kampainiais, pritvirtintais prie besiformuojančios perdangos apačios.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