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1. Gravitacinis variklis, pagrįstas gravitacinių jėgų ir jas imituojančių jėgų veikimu, dirbantis ilgalaikės nepusiausvyros režime ir turintis sukamąjį diską, skriemulį (1), jo sukimosi ašį (2), įtvirtintą atramose (3,4), jėgos perdavimo krumpliaratį (19), rutulį (5), jį gaubiantį tuščiavidurį abipus nupjautą rutulį (8), nuožulnųjį diską, skriemulį (10), satelitinį strypelį</w:t>
      </w:r>
      <w:r w:rsidR="008E1E0C">
        <w:rPr>
          <w:rFonts w:ascii="Helvetica" w:hAnsi="Helvetica"/>
          <w:b w:val="0"/>
          <w:sz w:val="20"/>
        </w:rPr>
        <w:t xml:space="preserve"> </w:t>
      </w:r>
      <w:r w:rsidRPr="00122DB8">
        <w:rPr>
          <w:rFonts w:ascii="Helvetica" w:hAnsi="Helvetica"/>
          <w:b w:val="0"/>
          <w:sz w:val="20"/>
        </w:rPr>
        <w:t>-</w:t>
      </w:r>
      <w:r w:rsidR="008E1E0C">
        <w:rPr>
          <w:rFonts w:ascii="Helvetica" w:hAnsi="Helvetica"/>
          <w:b w:val="0"/>
          <w:sz w:val="20"/>
        </w:rPr>
        <w:t xml:space="preserve"> </w:t>
      </w:r>
      <w:r w:rsidRPr="00122DB8">
        <w:rPr>
          <w:rFonts w:ascii="Helvetica" w:hAnsi="Helvetica"/>
          <w:b w:val="0"/>
          <w:sz w:val="20"/>
        </w:rPr>
        <w:t>vežimėlį (52), jo atramos ratuką (56), satelitinį vamzdelį (46), įtvirtintą laisvos tikslingos formos jungtyje (45), nuožulniojo disko, skriemulio (10) prispaudimo ratuką (42), diržą (14), jo įtempimą bei kryptį reguliuojančius horizontalius bei nehorizontalius diskus ar skriemulius (30,34,36), įtvirtintus atitinkamomis ašimis (29,33,35) standžioje laisvos tikslingos formos jungtyje (28), pagalbinius diskus (24,43), sukamojo disko, skriemulio (1), jo sukimosi ašies (2) bei kitų besisukančių dalių pusiausvyros išlyginimo balansyrus (81), apkrovimo mechanizmą (67), apkrovimo jungtį (74), spyruoklę 71), krūvį (70) sukamojo disko, skriemulio (1) sukimo judesiui palaikyti, atramoje (21) įtvirtintą frikcinį diską (20),</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kas šis frikcinis diskas yra frikcinis nupjautas kūgis (20),o sukamasis skriemulys (1) yra standžiai įtvirtintas vertikalioje, vertikalumo atžvilgiu nekontroliuojamoje sukamojo skriemulio (1) tuščiavidurėje cilindro formos sukimosi ašyje (2), apatine bei viršutine dalimis įtvirtintoje atitinkamai apatinėje (3) bei viršutinėje (4) atramose taip, kad ši ašis (2) tose atramose (3,4) laisvai sukasi ir negali pasislinkti vertikalia kryptimi, o sukamojo skriemulio (1) sukimosi ašies (2) vidurinėje dalyje yra standžiai įtvirtintas rutulys (5) taip, kad sukamojo skriemulio (1) sukimosi ašies (2) centras (6) ir rutulio (5) centras (7) yra vienoje vertikalioje tiesėje, t.y. skriemulio (1) sukimosi ašyje (2), jos centre (6)</w:t>
      </w:r>
      <w:r w:rsidRPr="00122DB8">
        <w:rPr>
          <w:rFonts w:ascii="Helvetica" w:hAnsi="Helvetica"/>
          <w:b w:val="0"/>
          <w:sz w:val="20"/>
          <w:lang w:val="de-DE"/>
        </w:rPr>
        <w:t>;</w:t>
      </w:r>
      <w:r w:rsidRPr="00122DB8">
        <w:rPr>
          <w:rFonts w:ascii="Helvetica" w:hAnsi="Helvetica"/>
          <w:b w:val="0"/>
          <w:sz w:val="20"/>
        </w:rPr>
        <w:t xml:space="preserve"> ant rutulio (5) yra įtvirtintas tuščiaviduris abipus nupjautas rutulys (8), kurio vidinio sferinio paviršiaus spindulys yra lygus rutulio (5) spinduliui, taip, kad tų rutulių (5,8) atitinkami centrai (7,9) sutampa, tuščiaviduris nupjautas rutulys (8) laisvai sukasi ant rutulio (5) bet kuria kryptimi, yra iš priešingų pusių nupjautas taip, kad tų pjūvių plokštumos yra lygiagrečios ir sudaro 45° kampą su sukamojo skriemulio (1) sukimosi ašimi (2), nupjautas tuščiaviduris rutulys (8) gaubia rutulį (5) ir neliečia sukamojo skriemulio (1) sukimosi ašies (2)</w:t>
      </w:r>
      <w:r w:rsidRPr="00122DB8">
        <w:rPr>
          <w:rFonts w:ascii="Helvetica" w:hAnsi="Helvetica"/>
          <w:b w:val="0"/>
          <w:sz w:val="20"/>
          <w:lang w:val="de-DE"/>
        </w:rPr>
        <w:t>;</w:t>
      </w:r>
      <w:r w:rsidRPr="00122DB8">
        <w:rPr>
          <w:rFonts w:ascii="Helvetica" w:hAnsi="Helvetica"/>
          <w:b w:val="0"/>
          <w:sz w:val="20"/>
        </w:rPr>
        <w:t xml:space="preserve"> be to, ant tuščiavidurio nupjauto rutulio (8) išorinio sferinio paviršiaus yra standžiai įtvirtintas nuožulnusis skriemulys (10), kurio apatinė pusė (11) iki apatinės briaunelės (12) ir viršutinės (13) bei apatinės (12) briaunelių, neleidžiančių nukristi šį skriemulį (10) apjungiančiam diržui (14), susikirtimo taško (15), (t.y. tų briaunelių (12,13) pradžios) bei plokštumos, einančios per apatinės (12) ir viršutinės (13) vienodų parametrų briaunelių pradžias (duotu atveju jų susikirtimo tašką (15)) bei jų sąlygojamą mažiausią duoto nuožulniojo skriemulio (10) diametrą, yra išimta, t. y. padaryta išima (16) taip, kad ta gauta apatinė</w:t>
      </w:r>
      <w:r w:rsidR="00122DB8">
        <w:rPr>
          <w:rFonts w:ascii="Helvetica" w:hAnsi="Helvetica"/>
          <w:b w:val="0"/>
          <w:sz w:val="20"/>
        </w:rPr>
        <w:t xml:space="preserve"> </w:t>
      </w:r>
      <w:r w:rsidRPr="00122DB8">
        <w:rPr>
          <w:rFonts w:ascii="Helvetica" w:hAnsi="Helvetica"/>
          <w:b w:val="0"/>
          <w:sz w:val="20"/>
        </w:rPr>
        <w:t xml:space="preserve">nuožulniojo skriemulio (10) plokštuma (17) eina per rutulio (5) centrą (7) bei tuščiavidurio nupjauto rutulio (8) centrą (9), yra lygiagreti nuožulniojo skriemulio (10) viršutinei plokštumai (18) bei tuščiavidurio abipus nupjauto rutulio (8) pjūvių plokštumoms ir sudaro su vertikalia sukamojo skriemulio (1) sukimosi ašimi (2) 45° kampą. </w:t>
      </w:r>
      <w:r w:rsidR="00122DB8">
        <w:rPr>
          <w:rFonts w:ascii="Helvetica" w:hAnsi="Helvetica"/>
          <w:b w:val="0"/>
          <w:sz w:val="20"/>
        </w:rPr>
        <w:cr/>
      </w: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2. Gravitacinis variklis pagal 1 punktą</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kad žemiau viršutinės sukamojo skriemulio (1) sukimosi ašies (2) atramos (4) bei aukščiau apatinės jos atramos (3) yra standžiai įtvirtinti atitinkamai viršutinis ir apatinis jėgos perdavimo krumpliaračiai (skriemuliai, žvaigždutės, frikciniai ratukai ir pan.) (19),o sukamojo skriemulio (1) tuščiavidurėje sukimosi ašyje (2), virš apatinio jėgos perdavimo krumpliaračio (19), yra įtvirtintas frikcinis nupjautas kūgis (20), kurio sudaromosios sudaro 45° kampą su sukamojo skriemulio (1) sukimosi ašimi</w:t>
      </w:r>
      <w:r w:rsidR="00122DB8">
        <w:rPr>
          <w:rFonts w:ascii="Helvetica" w:hAnsi="Helvetica"/>
          <w:b w:val="0"/>
          <w:sz w:val="20"/>
        </w:rPr>
        <w:t xml:space="preserve"> </w:t>
      </w:r>
      <w:r w:rsidRPr="00122DB8">
        <w:rPr>
          <w:rFonts w:ascii="Helvetica" w:hAnsi="Helvetica"/>
          <w:b w:val="0"/>
          <w:sz w:val="20"/>
        </w:rPr>
        <w:t>(2), kuri yra statmena nupjauto kūgio (20) pjūvių plokštumoms, taip, kad sukamojo skriemulio (1) sukimosi ašis (2), kurios diametras yra lygus frikcinio nupjauto kūgio (20) vidiniam diametrui, laisvai sukasi nupjautame kūgyje (20), standžiai įtvirtintame atramoje (21) taip, kad nuožulnusis skriemulys (10) savo apatine plokštuma (17), jos dalimi (22), liečia nupjauto kūgio (20) kairiąją šoninę sudaromąją (23) per visą jos ilgį, t.y. nuožulnusis skriemulys (10) yra sujungtas frikcine, padidintos trinties, pavara su frikciniu nupjautu kūgiu (20), jo atitinkamu šoniniu paviršiumi, o frikcinio nupjauto kūgio (20) šoninių sudaromųjų (23), jų tęsinyje į viršų, susikirtimo taškas yra rutulio (5) centras (7)</w:t>
      </w:r>
      <w:r w:rsidRPr="00122DB8">
        <w:rPr>
          <w:rFonts w:ascii="Helvetica" w:hAnsi="Helvetica"/>
          <w:b w:val="0"/>
          <w:sz w:val="20"/>
          <w:lang w:val="de-DE"/>
        </w:rPr>
        <w:t>;</w:t>
      </w:r>
      <w:r w:rsidRPr="00122DB8">
        <w:rPr>
          <w:rFonts w:ascii="Helvetica" w:hAnsi="Helvetica"/>
          <w:b w:val="0"/>
          <w:sz w:val="20"/>
        </w:rPr>
        <w:t xml:space="preserve"> be to, ant </w:t>
      </w:r>
      <w:r w:rsidRPr="00122DB8">
        <w:rPr>
          <w:rFonts w:ascii="Helvetica" w:hAnsi="Helvetica"/>
          <w:b w:val="0"/>
          <w:sz w:val="20"/>
        </w:rPr>
        <w:lastRenderedPageBreak/>
        <w:t>sukamojo skriemulio (1) tuščiavidurės sukimosi ašies (2), virš sukamojo skriemulio (1), yra standžiai įtvirtintas pirmas pagalbinis diskas (24), turintis dešiniąją (25) ir kairiąją (26) nenustatyto ilgio lanko, kurio nenustatyto ilgio horizontalių spindulių susikirtimo taškas yra sukamojo skriemulio (1) vertikali sukimosi ašis (2), jos centras (6), formos išimas, o virš jo yra įtvirtinta pirma mova (27) taip, kad ji laisvai sukasi ant tos ašies (2), kurios diametras yra lygus pirmos movos (27) vidiniam diametrui</w:t>
      </w:r>
      <w:r w:rsidRPr="00122DB8">
        <w:rPr>
          <w:rFonts w:ascii="Helvetica" w:hAnsi="Helvetica"/>
          <w:b w:val="0"/>
          <w:sz w:val="20"/>
          <w:lang w:val="de-DE"/>
        </w:rPr>
        <w:t>;</w:t>
      </w:r>
      <w:r w:rsidRPr="00122DB8">
        <w:rPr>
          <w:rFonts w:ascii="Helvetica" w:hAnsi="Helvetica"/>
          <w:b w:val="0"/>
          <w:sz w:val="20"/>
        </w:rPr>
        <w:t xml:space="preserve"> pirmoje movoje (27) yra standžiai vienu galu įtvirtinta pirma standi laisvos tikslingos formos jungtis (28), kurioje yra standžiai įtvirtinta vertikali ašis (29), kuri yra lygiagreti sukamojo skriemulio (1) sukimosi ašiai (2) ir ant kurios yra įtvirtintas horizontalus skriemulys (30) taip, kad jis laisvai sukasi ant tos ašies (29), kurios diameras yra lygus horizontalaus skriemulio (30) vidiniam diametrui, sukamojo skriemulio (1) sukimosi plokštumoje, jo dešinioji horizontali liestinė (31) sutampa su viršutine horizontalia nuožulniojo skriemulio (10) liestine (32) ir negali pasislinkti vertikalia kryptimi bei analogiškai nuožulni ašis (33) (jų skaičius nenustatomas), ant kurios yra įtvirtintas pagalbinis nuožulnus skriemulys (34) taip, kad jis laisvai sukasi ant tos ašies (33), kurios diametras yra lygus pagalbinio nuožulnaus skriemulio (34) vidiniam diametrui, nuožulniojo skriemulio (10) sukimosi plokštumoje ir negali pasislinkti išilgai tos ašies (33), o taip pat analogiškai horizontali (nebūtinai) ašis (35), ant kurios yra įtvirtintas vertikalus skriemulys (36) taip, kad jis laisvai sukasi ant tos ašies (35), kurios diametras yra lygus vertikalaus skriemulio (36) vidiniam diametrui, vertikalioje plokštumoje, kurioje yra atitinkama sukamojo skriemulio (1) horizontali liestinė bei atitinkama pagalbinio nuožulniojo skriemulio (34), esančio arčiau vertikalaus skriemulio (36), kai pagalbinių nuožulnių skriemulių (34) yra daugiau kaip vienas, nuožulni liestinė ir negali pasislinkti horizontalia kryptimi, o pirma standi laisvos formos jungtis (28) tokioje padėtyje yra fiksuota, t.y. standžiai įtvirtinta pirmame pagalbiniame diske</w:t>
      </w:r>
      <w:r w:rsidR="00122DB8">
        <w:rPr>
          <w:rFonts w:ascii="Helvetica" w:hAnsi="Helvetica"/>
          <w:b w:val="0"/>
          <w:sz w:val="20"/>
        </w:rPr>
        <w:t xml:space="preserve"> </w:t>
      </w:r>
      <w:r w:rsidRPr="00122DB8">
        <w:rPr>
          <w:rFonts w:ascii="Helvetica" w:hAnsi="Helvetica"/>
          <w:b w:val="0"/>
          <w:sz w:val="20"/>
        </w:rPr>
        <w:t xml:space="preserve">(24), jo tikslingame spindulyje, dešinės lanko formos išimos (26) jame bei ties ja pirmos jungties (28) horizontalioje dalyje, liečiančioje pirmą pagalbinį diską (24), išgręžtos atitinkamo diametro skylės (37) dėka, tos skylės (37) diametro storio varžtu-fiksatoriumi (38). </w:t>
      </w:r>
    </w:p>
    <w:p w:rsidR="00122DB8" w:rsidRDefault="00122DB8" w:rsidP="00122DB8">
      <w:pPr>
        <w:pStyle w:val="Title"/>
        <w:spacing w:line="360" w:lineRule="auto"/>
        <w:ind w:firstLine="567"/>
        <w:jc w:val="both"/>
        <w:rPr>
          <w:rFonts w:ascii="Helvetica" w:hAnsi="Helvetica"/>
          <w:b w:val="0"/>
          <w:sz w:val="20"/>
        </w:rPr>
      </w:pP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3. Gravitacinis variklis pagal 1-2 punktus</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kad ant sukamojo skriemulio (1) tuščiavidurės sukimosi ašies (2), virš pirmos movos (27), yra įtvirtinta antra mova (39) taip, kad ji laisvai sukasi ant tos ašies (2), kurios diametras yra lygus antros movos (39) vidiniam diametrui, o antroje movoje (39) yra standžiai vienu galu įtvirtinta antra standi laisvos tikslingos formos jungtis (40), kuri užsibaigia nuožulnia ašimi (41), lygiagrečia kairiąjai frikcinio nupjauto kūgio (20) sudaromąjai (23) ir ant kurios yra įtvirtintas nuožulnus nuožulniojo skriemulio (10) prispaudimo prie frikcinio nupjauto kūgio (20) kairiosios šoninės sudaromosios (23) ratukas (42) (skerspjūvyje rombo formos, kuri nenustatoma), kuris negali pasislinkti išilgai savo sukimosi ašies (41), kurios diametras yra lygus vidiniam prispaudimo ratuko (42) diametrui</w:t>
      </w:r>
      <w:r w:rsidRPr="00122DB8">
        <w:rPr>
          <w:rFonts w:ascii="Helvetica" w:hAnsi="Helvetica"/>
          <w:b w:val="0"/>
          <w:sz w:val="20"/>
          <w:lang w:val="de-DE"/>
        </w:rPr>
        <w:t>;</w:t>
      </w:r>
      <w:r w:rsidRPr="00122DB8">
        <w:rPr>
          <w:rFonts w:ascii="Helvetica" w:hAnsi="Helvetica"/>
          <w:b w:val="0"/>
          <w:sz w:val="20"/>
        </w:rPr>
        <w:t xml:space="preserve"> antra standi laisvos tikslingos formos jungtis (40) tokioje padėtyje yra fiksuota, t.y. standžiai įtvirtinta pirmame pagalbiniame diske (24), jo tikslingame spindulyje, kairės lanko formos išimos (25) jame bei ties ja antros jungties (40) horizontalioje dalyje, liečiančioje</w:t>
      </w:r>
      <w:r w:rsidR="00122DB8">
        <w:rPr>
          <w:rFonts w:ascii="Helvetica" w:hAnsi="Helvetica"/>
          <w:b w:val="0"/>
          <w:sz w:val="20"/>
        </w:rPr>
        <w:t xml:space="preserve"> </w:t>
      </w:r>
      <w:r w:rsidRPr="00122DB8">
        <w:rPr>
          <w:rFonts w:ascii="Helvetica" w:hAnsi="Helvetica"/>
          <w:b w:val="0"/>
          <w:sz w:val="20"/>
        </w:rPr>
        <w:t>pirmą pagalbinį diską (24), išgręžtos atitinkamo diametro skylės (37) dėka, tos skylės (37) diametro storio varžtu-fiksatoriumi (38)</w:t>
      </w:r>
      <w:r w:rsidRPr="00122DB8">
        <w:rPr>
          <w:rFonts w:ascii="Helvetica" w:hAnsi="Helvetica"/>
          <w:b w:val="0"/>
          <w:sz w:val="20"/>
          <w:lang w:val="de-DE"/>
        </w:rPr>
        <w:t>;</w:t>
      </w:r>
      <w:r w:rsidRPr="00122DB8">
        <w:rPr>
          <w:rFonts w:ascii="Helvetica" w:hAnsi="Helvetica"/>
          <w:b w:val="0"/>
          <w:sz w:val="20"/>
        </w:rPr>
        <w:t xml:space="preserve"> be to, ant sukamojo skriemulio (1) tuščiavidurės sukimosi ašies (2), žemiau sukamojo skriemulio (1), yra standžiai įtvirtintas antras pagalbinis diskas (43), turintis kairiąją nenustatyto ilgio lanko, kurio nenustatyto ilgio horizontalių spindulių susikirtimo taškas yra sukamojo skriemulio (1) vertikali sukimosi ašis (2), jos centras (6), formos išimą (25), o virš jo yra įtvirtinta trečia mova (44) taip, kad ji laisvai sukasi ant tos ašies (2), kurios diametras yra lygus vidiniam trečios movos (44) diametrui, o trečioje movoje (44) yra standžiai vienu galu įtvirtinta trečia standi laisvos tikslingos formos jungtis (45), kurios kitame gale yra standžiai bei nuožulniai įtvirtintas tiesus, pailgas, savo skersiniame pjūvyje stačiakampis, satelitinis vamzdelis (46) (jis gali būti lanko, lygaus aštuntadaliui atitinkamo spindulio apskritimo ilgio, formos, o skersiniame pjūvyje apskritimo, rombo, </w:t>
      </w:r>
      <w:r w:rsidRPr="00122DB8">
        <w:rPr>
          <w:rFonts w:ascii="Helvetica" w:hAnsi="Helvetica"/>
          <w:b w:val="0"/>
          <w:sz w:val="20"/>
        </w:rPr>
        <w:lastRenderedPageBreak/>
        <w:t>daugiabriaunio formos, kurios nenustatomos) taip, kad jo šoninės sienelės (47) yra atitinkamose vertikaliose plokštumose, lygiagrečiose vertikaliai plokštumai, kurioje yra sukamojo skriemulio (1) sukimosi ašis (2) bei frikcinio nupjauto kūgio (20) pagrindo (48) dešinysis spindulys (49), o apatinė kreipiamoji sienelė (50) sudaro su vertikalia plokštuma, kurioje yra sukamojo skriemulio (1) sukimosi ašis (2) ir kuri yra statmena frikcinio nupjauto kūgio (20) pagrindo (48) dešiniąjam spinduliui (49),</w:t>
      </w:r>
      <w:r w:rsidRPr="00122DB8">
        <w:rPr>
          <w:rFonts w:ascii="Helvetica" w:hAnsi="Helvetica"/>
          <w:sz w:val="20"/>
        </w:rPr>
        <w:t xml:space="preserve"> </w:t>
      </w:r>
      <w:r w:rsidRPr="00122DB8">
        <w:rPr>
          <w:rFonts w:ascii="Helvetica" w:hAnsi="Helvetica"/>
          <w:b w:val="0"/>
          <w:sz w:val="20"/>
        </w:rPr>
        <w:t>45º kampą, o su nuožulniojo skriemulio (10) viršutine plokštuma (18), kuri yra lygiagreti jo apatinei plokštumai (17), bei jos tęsiniu - 90º kampą</w:t>
      </w:r>
      <w:r w:rsidRPr="00122DB8">
        <w:rPr>
          <w:rFonts w:ascii="Helvetica" w:hAnsi="Helvetica"/>
          <w:b w:val="0"/>
          <w:sz w:val="20"/>
          <w:lang w:val="de-DE"/>
        </w:rPr>
        <w:t>;</w:t>
      </w:r>
      <w:r w:rsidRPr="00122DB8">
        <w:rPr>
          <w:rFonts w:ascii="Helvetica" w:hAnsi="Helvetica"/>
          <w:b w:val="0"/>
          <w:sz w:val="20"/>
        </w:rPr>
        <w:t xml:space="preserve"> be to, stačiakampio vamzdelio (46) šoninių sienelių (47) aukščiau esantys viršutiniai statūs kampai (51), neliečiant apatinės kreipiamosios sienelės (50), yra tikslingai išpjauti.</w:t>
      </w:r>
    </w:p>
    <w:p w:rsidR="00122DB8" w:rsidRDefault="00122DB8" w:rsidP="00122DB8">
      <w:pPr>
        <w:pStyle w:val="Title"/>
        <w:spacing w:line="360" w:lineRule="auto"/>
        <w:ind w:firstLine="567"/>
        <w:jc w:val="both"/>
        <w:rPr>
          <w:rFonts w:ascii="Helvetica" w:hAnsi="Helvetica"/>
          <w:b w:val="0"/>
          <w:sz w:val="20"/>
        </w:rPr>
      </w:pP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4. Gravitacinis variklis pagal 1-3 punktus</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kad satelitiniame stačiakampyje vamzdelyje (46) yra patalpintas stačiakampis (skersiniame pjūvyje) satelitinis strypelis – vežimėlis (52), kurio ilgis yra lygus stačiakampio vamzdelio (46) ilgiui, o plotis ir aukštis yra atitinkamai lygus vidiniam atstumui tarp stačiakampio vamzdelio</w:t>
      </w:r>
      <w:r w:rsidR="00122DB8">
        <w:rPr>
          <w:rFonts w:ascii="Helvetica" w:hAnsi="Helvetica"/>
          <w:b w:val="0"/>
          <w:sz w:val="20"/>
        </w:rPr>
        <w:t xml:space="preserve"> </w:t>
      </w:r>
      <w:r w:rsidRPr="00122DB8">
        <w:rPr>
          <w:rFonts w:ascii="Helvetica" w:hAnsi="Helvetica"/>
          <w:b w:val="0"/>
          <w:sz w:val="20"/>
        </w:rPr>
        <w:t>(46) šoninių sienelių (47) ir tarp jo viršutinės (53) bei apatinės kreipiamosios (50) sienelių per visą stačiakampio vamzdelio (46) ilgį, t.y. priešingos stačiakampio vamzdelio (46) sienelės yra lygiagrečios, taip, kad jis (52) laisvai slankioja stačiakampyje vamzdelyje (46) ir negali suktis jam</w:t>
      </w:r>
      <w:r w:rsidRPr="00122DB8">
        <w:rPr>
          <w:rFonts w:ascii="Helvetica" w:hAnsi="Helvetica"/>
          <w:b w:val="0"/>
          <w:sz w:val="20"/>
          <w:lang w:val="de-DE"/>
        </w:rPr>
        <w:t>;</w:t>
      </w:r>
      <w:r w:rsidRPr="00122DB8">
        <w:rPr>
          <w:rFonts w:ascii="Helvetica" w:hAnsi="Helvetica"/>
          <w:b w:val="0"/>
          <w:sz w:val="20"/>
        </w:rPr>
        <w:t xml:space="preserve"> be to, satelitinis stačiakampis strypelis (52), patalpintas nuožulniame stačiakampyje vamzdelyje (46), arčiau savo apatinio galo turi išgręžtą apatinę, statmeną stačiakampio vamzdelio (46) šoninėms sienelėms (47), kurios yra lygiagrečios satelitinio strypelio (52) šoninėms sienelėms (47), horizontalią skylę (54) (kai sukamojo skriemulio (1) sukimosi ašis (2) vertikali) bei atitinkamos formos bei dydžio išimą (55), kurioje yra patalpintas satelitinio strypelio-vežimėlio (52) rombo formos skersiniame pjūvyje atramos ratukas (56) (ratuko (56) skerspjūvio forma nenustatoma), kurio sukimosi ašis (57) sutampa su mažąja rombo (ratuko</w:t>
      </w:r>
      <w:r w:rsidR="00122DB8">
        <w:rPr>
          <w:rFonts w:ascii="Helvetica" w:hAnsi="Helvetica"/>
          <w:b w:val="0"/>
          <w:sz w:val="20"/>
        </w:rPr>
        <w:t xml:space="preserve"> </w:t>
      </w:r>
      <w:r w:rsidRPr="00122DB8">
        <w:rPr>
          <w:rFonts w:ascii="Helvetica" w:hAnsi="Helvetica"/>
          <w:b w:val="0"/>
          <w:sz w:val="20"/>
        </w:rPr>
        <w:t>(56) forma) įstrižaine ir yra standžiai įtvirtinta apatinėje horizontalioje stačiakampio strypelio – vežimėlio (52) to paties diametro skylėje (54) taip, kad atramos ratukas (56) laisvai sukasi</w:t>
      </w:r>
      <w:r w:rsidRPr="00122DB8">
        <w:rPr>
          <w:rFonts w:ascii="Helvetica" w:hAnsi="Helvetica"/>
          <w:sz w:val="20"/>
        </w:rPr>
        <w:t xml:space="preserve"> </w:t>
      </w:r>
      <w:r w:rsidRPr="00122DB8">
        <w:rPr>
          <w:rFonts w:ascii="Helvetica" w:hAnsi="Helvetica"/>
          <w:b w:val="0"/>
          <w:sz w:val="20"/>
        </w:rPr>
        <w:t>ant savo sukimosi ašies (57), standžiai įtvirtintos satelitinio strypelio (52), gautose dėl padarytos išimos (55) atramos ratukui (56) jame, šoninėse sienelėse (47) esančioje apatinėje horizontalioje skylėje (54), negali pasislinkti išilgai savo sukimosi ašies (57), kurios diametras yra lygus vidiniam atramos ratuko (56) diametrui, ir neliečia stačiakampio strypelio (52) savo šonais nei stačiakampio strypelio (52) nei stačiakampio vamzdelio (46) savo apskritiminiu paviršiumi, o stačiakampis strypelis (52) arčiau savo viršutinio galo turi išgręžtą viršutinę, statmeną stačiakampio vamzdelio (46) šoninėms sienelėms (47), satelitinio strypelio šoninėms sienelėms (47) horizontalią skylę (58) (kai sukamojo skriemulio (1) sukimosi ašis (2) vertikali) taip, kad tiesė, einanti per viršutinės horizontalios skylės (58), jos diametro atžvilgiu, centrą (59), per stačiakampio satelitinio strypelio</w:t>
      </w:r>
      <w:r w:rsidRPr="00122DB8">
        <w:rPr>
          <w:rFonts w:ascii="Helvetica" w:hAnsi="Helvetica"/>
          <w:sz w:val="20"/>
        </w:rPr>
        <w:t xml:space="preserve"> </w:t>
      </w:r>
      <w:r w:rsidRPr="00122DB8">
        <w:rPr>
          <w:rFonts w:ascii="Helvetica" w:hAnsi="Helvetica"/>
          <w:b w:val="0"/>
          <w:sz w:val="20"/>
        </w:rPr>
        <w:t>– vežimėlio (52) apatinės horizontalios skylės (54), jos diametro atžvilgiu, centrą (60),</w:t>
      </w:r>
      <w:r w:rsidRPr="00122DB8">
        <w:rPr>
          <w:rFonts w:ascii="Helvetica" w:hAnsi="Helvetica"/>
          <w:sz w:val="20"/>
        </w:rPr>
        <w:t xml:space="preserve"> </w:t>
      </w:r>
      <w:r w:rsidRPr="00122DB8">
        <w:rPr>
          <w:rFonts w:ascii="Helvetica" w:hAnsi="Helvetica"/>
          <w:b w:val="0"/>
          <w:sz w:val="20"/>
        </w:rPr>
        <w:t>per rombo formos skersiniame pjūvyje atramos ratuko (56) (rombo) didžiąją įstrižainę bei statmeną jai atramos ratuko (56) sukimosi ašį (57), yra lygiagreti satelitinio stačiakampio vamzdelio (46) apatinei kreipiam</w:t>
      </w:r>
      <w:r w:rsidR="001105DB" w:rsidRPr="00122DB8">
        <w:rPr>
          <w:rFonts w:ascii="Helvetica" w:hAnsi="Helvetica"/>
          <w:b w:val="0"/>
          <w:sz w:val="20"/>
        </w:rPr>
        <w:t>a</w:t>
      </w:r>
      <w:r w:rsidRPr="00122DB8">
        <w:rPr>
          <w:rFonts w:ascii="Helvetica" w:hAnsi="Helvetica"/>
          <w:b w:val="0"/>
          <w:sz w:val="20"/>
        </w:rPr>
        <w:t>jai sienelei (50) bei jo šoninėms sienelėms (47).</w:t>
      </w:r>
    </w:p>
    <w:p w:rsidR="00122DB8" w:rsidRDefault="00122DB8" w:rsidP="00122DB8">
      <w:pPr>
        <w:pStyle w:val="Title"/>
        <w:spacing w:line="360" w:lineRule="auto"/>
        <w:ind w:firstLine="567"/>
        <w:jc w:val="both"/>
        <w:rPr>
          <w:rFonts w:ascii="Helvetica" w:hAnsi="Helvetica"/>
          <w:b w:val="0"/>
          <w:sz w:val="20"/>
        </w:rPr>
      </w:pP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5. Gravitacinis variklis pagal 1-4 punktus</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 xml:space="preserve">tuo, kad satelitinio strypelio – vežimėlio (52) satelitinis atramos ratukas (56) yra atremtas į nuožulnųjį skriemulį (10), jo viršutinę plokštumą (18), jo dešinįjį horizontalų spindulį (61), sukamojo skriemulio (1) vertikalios sukimosi ašies (2) arba rutulio (5) centro (7) atžvilgiu, (galima kairįjį, konkretus spindulys nenustatomas) atitinkamame atstume, kuris taip pat nenustatomas, nuo rutulio (5) centro (7) taip, kad atramos ratuko (56) sukimosi ašis (57) yra lygiagreti nuožulniojo skriemulio (10) spinduliui, į kurį yra atremtas atramos ratukas (56), t.y. kai atramos ratukas (56) yra atremtas į nuožulniojo skriemulio (10) dešinįjį ar kairįjį nuožulnų spindulį, atramos ratuko (56) sukimosi ašis (57) nėra statmena (tai konstrukciškai svarbu) satelitinio vamzdelio (46) ar satelitinio strypelio-vežimėlio </w:t>
      </w:r>
      <w:r w:rsidRPr="00122DB8">
        <w:rPr>
          <w:rFonts w:ascii="Helvetica" w:hAnsi="Helvetica"/>
          <w:b w:val="0"/>
          <w:sz w:val="20"/>
        </w:rPr>
        <w:lastRenderedPageBreak/>
        <w:t>(52) atitinkamoms šoninėms sienelėms (47)</w:t>
      </w:r>
      <w:r w:rsidRPr="00122DB8">
        <w:rPr>
          <w:rFonts w:ascii="Helvetica" w:hAnsi="Helvetica"/>
          <w:b w:val="0"/>
          <w:sz w:val="20"/>
          <w:lang w:val="de-DE"/>
        </w:rPr>
        <w:t>;</w:t>
      </w:r>
      <w:r w:rsidRPr="00122DB8">
        <w:rPr>
          <w:rFonts w:ascii="Helvetica" w:hAnsi="Helvetica"/>
          <w:b w:val="0"/>
          <w:sz w:val="20"/>
        </w:rPr>
        <w:t xml:space="preserve"> be to, lanko formos satelitinis vamzdelis (46), kuriame laisvai slankioja atitinkamos formos ir storio satelitinis strypelis-vežimėlis (52), jo naudojimo atveju, yra įtvirtintas trečios standžios laisvos tikslingos formos jungties (45) atitinkamame gale taip, kad jie yra vertikalioje, lygiagrečioje sukamojo skriemulio (1) sukimosi ašiai (2), plokštumoje, ties jų viršutiniais galais atitinkamų lankų (vamzdelio (46) ir strypelio (52)) liestinės yra vertikalios, ties jų apatiniais galais jos sudaro su sukamojo skriemulio sukimosi (1) plokštuma, jos tęsiniu atitinkamai 45° kampus, su nuožulniojo skriemulio (10) viršutine plokštuma (18) atitinkamai 90° kampus, o atramos ratukas (56) yra analogiškai atremtas į nuožulnųjį skriemulį (10), jo viršutinę plokštumą (18), jo dešinįjį horizontalų spindulį (61), o trečia standi laisvos tikslingos formos jungtis (45) tokioje padėtyje yra fiksuota, t.y. standžiai įtvirtinta antrame pagalbiniame diske (43), jo tikslingame spindulyje, kairės lanko formos išimos (25) jame bei ties ja trečios jungties (45) horizontalioje dalyje, liečiančioje antrą pagalbinį diską (43), išgręžtos atitinkamo diametro skylės (37) dėka, tos skylės (37) diametro storio varžtu-fiksatoriumi (38).</w:t>
      </w:r>
      <w:r w:rsidR="00122DB8">
        <w:rPr>
          <w:rFonts w:ascii="Helvetica" w:hAnsi="Helvetica"/>
          <w:b w:val="0"/>
          <w:sz w:val="20"/>
        </w:rPr>
        <w:t xml:space="preserve"> </w:t>
      </w:r>
    </w:p>
    <w:p w:rsidR="00122DB8" w:rsidRDefault="00122DB8" w:rsidP="00122DB8">
      <w:pPr>
        <w:pStyle w:val="Title"/>
        <w:spacing w:line="360" w:lineRule="auto"/>
        <w:ind w:firstLine="567"/>
        <w:jc w:val="both"/>
        <w:rPr>
          <w:rFonts w:ascii="Helvetica" w:hAnsi="Helvetica"/>
          <w:b w:val="0"/>
          <w:sz w:val="20"/>
        </w:rPr>
      </w:pP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 xml:space="preserve">6. Gravitacinis variklis pagal </w:t>
      </w:r>
      <w:r w:rsidR="00122DB8">
        <w:rPr>
          <w:rFonts w:ascii="Helvetica" w:hAnsi="Helvetica"/>
          <w:b w:val="0"/>
          <w:sz w:val="20"/>
        </w:rPr>
        <w:t xml:space="preserve">1-5 </w:t>
      </w:r>
      <w:r w:rsidRPr="00122DB8">
        <w:rPr>
          <w:rFonts w:ascii="Helvetica" w:hAnsi="Helvetica"/>
          <w:b w:val="0"/>
          <w:sz w:val="20"/>
        </w:rPr>
        <w:t xml:space="preserve">punktus </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kad sukamojo skriemulio (1) tuščiavidurėje cilindro formos sukimosi ašyje (2), jos viršutinėje dalyje, yra įtvirtinta ritinio formos šerdis (62), kurios diametras yra lygus tuščiavidurės cilindro formos sukamojo skriemulio (1) sukimosi ašies (2) vidiniam diametrui, taip, kad savo viršutine dalimi, užsibaigiančia mažuoju rutuliu (63), standžiai įtvirtintu ant jos, mažasis rutulys (63) yra virš tuščiavidurės sukamojo skriemulio (1) sukimosi ašies (2), kurioje šerdis (62) gali laisvai slankioti išilgai jos bei suktis joje, o ant mažojo rutulio (63) yra įtvirtintas tuščiaviduris abipus nupjautas mažasis rutulys (64), kurio vidinio sferinio paviršiaus spindulys yra lygus mažojo rutulio (63) spinduliui taip, kad tų mažųjų rutulių (63,64) atitinkami centrai (65,66) sutampa, mažasis tuščiaviduris rutulys (64) laisvai sukasi ant mažojo rutulio (63) bet kuria kryptimi, yra iš priešingų pusių (viršutinės ir apatinės, kai sukamojo skriemulio (1) sukimosi ašis (2) vertikali, galima tik iš apatinės) nupjautas taip, kad tų pjūvių plokštumos yra lygiagrečios ir sudaro 90° kampą su sukamojo skriemulio (1) sukimosi ašimi (2)</w:t>
      </w:r>
      <w:r w:rsidRPr="00122DB8">
        <w:rPr>
          <w:rFonts w:ascii="Helvetica" w:hAnsi="Helvetica"/>
          <w:b w:val="0"/>
          <w:sz w:val="20"/>
          <w:lang w:val="de-DE"/>
        </w:rPr>
        <w:t>;</w:t>
      </w:r>
      <w:r w:rsidRPr="00122DB8">
        <w:rPr>
          <w:rFonts w:ascii="Helvetica" w:hAnsi="Helvetica"/>
          <w:b w:val="0"/>
          <w:sz w:val="20"/>
        </w:rPr>
        <w:t xml:space="preserve"> mažasis tuščiaviduris nupjautas rutulys (64) gaubia mažąjį rutulį (63), kuris, varikliui veikiant, neliečia sukamojo skriemulio (1) sukimosi ašies (2), savo išoriniu sferiniu paviršiumi yra standžiai sujungtas su horizontalia svirtele – variklio paleidimo, reguliavimo ir stabdymo įrenginiu (apkrovimo mechanizmu) (67), kuri yra įtvirtinta horizontalioje ašelėje (68), standžiai įtvirtintoje atramoje (69), taip, kad svirtelė (67) laisvai sukasi ant tos ašelės (68), negali pasislinkti išilgai jos; be to, ant horizontalios, lygiagrečios sukamojo skriemulio (1) sukimosi plokštumai, svirtelės (68), tarp jos ašelės (67) ir mažojo tuščiavidurio nupjauto rutulio (64), yra įtvirtintas krūvis (70) (prie jo sumuojasi mažųjų rutulių (63,64), šerdies (62) svoris, sunkis), kuris gali būti laisvai slankiojamas išilgai tos svirtelės (67), kurios tolimesnis nuo mažojo tuščiavidurio nupjauto rutulio (64) galas yra keliamas į viršų ar spaudžiamas žemyn žmogaus raumenų ar mechanine jėga atitinkamai padidinant krūvį (70) ar tokiu būdu neutralizuojant jį veikiančias gravitacines jėgas, o vietoj krūvio (70) gali būti naudojama (krūvį (70) gali imituoti) įtempta ar suspausta spyruoklė (71), savo vienu galu standžiai įtvirtinta horizontalioje svirtelėje (67) atitinkamai kairėje ar dešinėje tos svirtelės (67) ašelės</w:t>
      </w:r>
      <w:r w:rsidR="00122DB8">
        <w:rPr>
          <w:rFonts w:ascii="Helvetica" w:hAnsi="Helvetica"/>
          <w:b w:val="0"/>
          <w:sz w:val="20"/>
        </w:rPr>
        <w:t xml:space="preserve"> </w:t>
      </w:r>
      <w:r w:rsidRPr="00122DB8">
        <w:rPr>
          <w:rFonts w:ascii="Helvetica" w:hAnsi="Helvetica"/>
          <w:b w:val="0"/>
          <w:sz w:val="20"/>
        </w:rPr>
        <w:t>(68) pusėje, o kitu galu standžiai įtvirtinta ašelės (68) atramoje (69) ar sukamojo skriemulio (1) sukimosi ašies (2) viršutinėje atramoje (4)</w:t>
      </w:r>
      <w:r w:rsidRPr="00122DB8">
        <w:rPr>
          <w:rFonts w:ascii="Helvetica" w:hAnsi="Helvetica"/>
          <w:b w:val="0"/>
          <w:sz w:val="20"/>
          <w:lang w:val="de-DE"/>
        </w:rPr>
        <w:t>;</w:t>
      </w:r>
      <w:r w:rsidRPr="00122DB8">
        <w:rPr>
          <w:rFonts w:ascii="Helvetica" w:hAnsi="Helvetica"/>
          <w:b w:val="0"/>
          <w:sz w:val="20"/>
        </w:rPr>
        <w:t xml:space="preserve"> spyruoklės (71) įtempimas ar suspaudimas, įskaitant ir tos spyruoklės (71) pakaitalus, gali būti reguliuojamas automatiškai net per atstumą, o svirtelė (67), varikliui veikiant ar neveikiant, yra/gali būti fiksuota atitinkamoje, jos horizontalumo atžvilgiu, padėtyje fiksatoriumi (38) žiedinėje atramoje (72)</w:t>
      </w:r>
      <w:r w:rsidRPr="00122DB8">
        <w:rPr>
          <w:rFonts w:ascii="Helvetica" w:hAnsi="Helvetica"/>
          <w:b w:val="0"/>
          <w:sz w:val="20"/>
          <w:lang w:val="de-DE"/>
        </w:rPr>
        <w:t>;</w:t>
      </w:r>
      <w:r w:rsidRPr="00122DB8">
        <w:rPr>
          <w:rFonts w:ascii="Helvetica" w:hAnsi="Helvetica"/>
          <w:b w:val="0"/>
          <w:sz w:val="20"/>
        </w:rPr>
        <w:t xml:space="preserve"> be to, sukamojo skriemulio (1) sukimosi ašis (2), savo dalyje, esančioje žemiau pirmo pagalbinio disko (24), turi vertikalią pailgą, vienodo pločio per jos ilgį, išimą (73), kurioje yra</w:t>
      </w:r>
      <w:r w:rsidRPr="00122DB8">
        <w:rPr>
          <w:rFonts w:ascii="Helvetica" w:hAnsi="Helvetica"/>
          <w:sz w:val="20"/>
        </w:rPr>
        <w:t xml:space="preserve"> </w:t>
      </w:r>
      <w:r w:rsidRPr="00122DB8">
        <w:rPr>
          <w:rFonts w:ascii="Helvetica" w:hAnsi="Helvetica"/>
          <w:b w:val="0"/>
          <w:sz w:val="20"/>
        </w:rPr>
        <w:t xml:space="preserve">patalpinta standi, laisvos tikslingos formos apkrovimo jungtis (74), kuri vienu galu yra standžiai įtvirtinta šerdyje (62), o kitu galu, užsibaigiančiu horizontalia ašele (75), yra įtvirtinta tos ašelės (75) diametro dydžio stačiakampio satelitinio strypelio – vežimėlio (52) viršutinėje </w:t>
      </w:r>
      <w:r w:rsidRPr="00122DB8">
        <w:rPr>
          <w:rFonts w:ascii="Helvetica" w:hAnsi="Helvetica"/>
          <w:b w:val="0"/>
          <w:sz w:val="20"/>
        </w:rPr>
        <w:lastRenderedPageBreak/>
        <w:t>horizontalioje skylėje (58) taip, kad šios jungties (74) horizontali ašelė (75) negali pasislinkti skersai stačiakampio satelitinio strypelio – vežimėlio (52) ir neliečia satelitinio stačiakampio vamzdelio (46)</w:t>
      </w:r>
      <w:r w:rsidRPr="00122DB8">
        <w:rPr>
          <w:rFonts w:ascii="Helvetica" w:hAnsi="Helvetica"/>
          <w:b w:val="0"/>
          <w:sz w:val="20"/>
          <w:lang w:val="de-DE"/>
        </w:rPr>
        <w:t>;</w:t>
      </w:r>
      <w:r w:rsidRPr="00122DB8">
        <w:rPr>
          <w:rFonts w:ascii="Helvetica" w:hAnsi="Helvetica"/>
          <w:b w:val="0"/>
          <w:sz w:val="20"/>
        </w:rPr>
        <w:t xml:space="preserve"> lanko formos satelitinio vamzdelio (46) ir lanko formos satelitinio strypelio-vežimėlio (52) naudojimo atveju, apkrovimo jungtis (74) užsibaigia vertikalia ašele (75), atremta į lanko, lygaus aštuntadaliui nenustatyto spindulio apskritimo ilgio, formos satelitinį strypelį-vežimėlį (52), o standi, laisvos tikslingos formos apkrovimo jungtis (74) tokioje padėtyje yra fiksuota ketvirtos movos (76), įtvirtintos ant sukamojo skriemulio (1) sukimosi ašies (2) žemiau pirmo pagalbinio disko (24) taip, kad ji laisvai sukasi ant tos ašies (2), kurios diametras yra lygus ketvirtos movos (76) vidiniam diametrui, “U” raidės formos šoninėje išimoje (77), kurios plotis yra lygus apkrovimo jungties(74) storiui, diametrui, bet mažesnis už sukamojo skriemulio (1) sukimosi ašies (2) išimos (73) plotį, o ketvirta mova (76), leidžianti pasislinkti apkrovimo jungčiai (74) savo “U” raidės formos šoninėje išimoje (77) vertikalia kryptimi išilgai sukamojo skriemulio (1) sukimosi ašies (2), kad nepasisuktų iš nustatytos padėties apie tą ašį (2), yra fiksuota, t.y. standžiai įtvirtinta toje sukamojo skriemulio (1) sukimosi ašyje (2) varžtu-fiksatoriumi (38).</w:t>
      </w:r>
    </w:p>
    <w:p w:rsidR="00122DB8" w:rsidRDefault="00122DB8" w:rsidP="00122DB8">
      <w:pPr>
        <w:pStyle w:val="Title"/>
        <w:spacing w:line="360" w:lineRule="auto"/>
        <w:ind w:firstLine="567"/>
        <w:jc w:val="both"/>
        <w:rPr>
          <w:rFonts w:ascii="Helvetica" w:hAnsi="Helvetica"/>
          <w:b w:val="0"/>
          <w:sz w:val="20"/>
        </w:rPr>
      </w:pP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7. Gravitacinis variklis pagal 1-6 punktus</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kad sukamasis skriemulys (1), jo apskritiminis paviršius (78), yra sujungtas lygiakraščio trikampio formos skersiniame pjūvyje diržu (14) (jis gali būti trapecijos, skritulio, stačiakampio formos, kuri nenustatoma) su horizontaliu skriemuliu (30), jo apskritiminiu paviršiumi (78), su nuožulniuoju skriemuliu (10), jo apskritiminiu paviršiumi (78) (diržo (14) varančiosios šakos (79) dalis tarp horizontalaus skriemulio (30) ir nuožulniojo skriemulio (10) yra horizontali), su pirmu (34) ir antru (80) pagalbiniu nuožulniu skriemuliu (atstumu tarp jų yra reguliuojamas diržo (14) įtempimas) bei su vertikaliu skriemuliu (36) jam iš apačios, to trikampio diržo (14) šonu (galima diržo išore, priklausomai nuo diržo bei skriemulių skersinio pjūvio išilgai jų atitinkamų sukimosi ašių, formos), o uždėjus diržą (14) ant minėtų skriemulių, yra galima visų standžių laisvos tikslingos formos jungčių (28,40,45,74), neliečiančių kitų variklio sudedamųjų dalių (diržo varančiosios ir varomosios šakos, jų atitinkamos dalys, neliečia jomis nejungiančių kitų skriemulių), atitinkamų padėčių korekcija varžtais-fiksatoriais (38) net laikinai (korekcijos laikui) fiksuojant nesisukamoje padėtyje sukamąjį skriemulį (1) ar jo sukimosi ašį (2) kol spaudžiant ranka ar krūviu (70) nuožulnųjį skriemulį (10), jo viršutinę plokštumą (18) satelitinio strypelio-vežimėlio (52) atramos ratuko (56) nustatyta kryptimi, nuožulnusis skriemulys (10) nebesisuka apie sukamojo skriemulio (1) sukimosi ašį (2)</w:t>
      </w:r>
      <w:r w:rsidRPr="00122DB8">
        <w:rPr>
          <w:rFonts w:ascii="Helvetica" w:hAnsi="Helvetica"/>
          <w:b w:val="0"/>
          <w:sz w:val="20"/>
          <w:lang w:val="de-DE"/>
        </w:rPr>
        <w:t>;</w:t>
      </w:r>
      <w:r w:rsidRPr="00122DB8">
        <w:rPr>
          <w:rFonts w:ascii="Helvetica" w:hAnsi="Helvetica"/>
          <w:b w:val="0"/>
          <w:sz w:val="20"/>
        </w:rPr>
        <w:t xml:space="preserve"> be to, sukamojo skriemulio (1) apskritiminio paviršiaus (78), ties to skriemulio (1) briaunelių (12,13) susikirtimo tašku (15), t.y. tų briaunelių pradžia, ilgis yra lygus nuožulniojo skriemulio (10) apskritiminio paviršiaus (78), ties to skriemulio (10) briaunelių (12,13) susikirtimo tašku (15), ilgio ir “tariamo” frikcinio nupjauto kūgio (20) pagrindo (48), esančio ties nuožulniojo skriemulio (10) briaunelių (12,13) susikirtimo tašku (15) (“tariamo”, nes praktiškai tuomet neįmanoma pagaminti nuožulnaus skriemulio (10) apatinės briaunelės (12), todėl realiai frikcinį nupjautą kūgį (20) reikia įtvirtinti sukamojo skriemulio (1) sukimosi ašyje (2) arčiau rutulio (5) centro (7) (prie to paties nuožulniojo skriemulio (10) diametro) atitinkamai sumažinus frikcinio nupjauto kūgio (20) pagrindo (48) diametrą), apskritiminio paviršiaus ilgio skirtumui, t.y. apsisukus nuožulni</w:t>
      </w:r>
      <w:r w:rsidR="001105DB" w:rsidRPr="00122DB8">
        <w:rPr>
          <w:rFonts w:ascii="Helvetica" w:hAnsi="Helvetica"/>
          <w:b w:val="0"/>
          <w:sz w:val="20"/>
        </w:rPr>
        <w:t>a</w:t>
      </w:r>
      <w:r w:rsidRPr="00122DB8">
        <w:rPr>
          <w:rFonts w:ascii="Helvetica" w:hAnsi="Helvetica"/>
          <w:b w:val="0"/>
          <w:sz w:val="20"/>
        </w:rPr>
        <w:t xml:space="preserve">jam skriemuliui (10) apie sukamojo skriemulio (1) sukimosi ašį (2) vieną kartą, sukamasis skriemulys (1) yra apsukamas apie jo sukimosi ašį (2) taip pat vieną kartą, t.y. nuožulniojo skriemulio (10) spindulys, jo ilgis yra lygus sukamojo skriemulio (1) spindulio ir “tariamo” frikcinio nupjauto kūgio (20) pagrindo (48) spindulio ilgių sumai, o skriemuliai (10,30,34) ir juos jungiantis normaliai įtemptas bei nepraslystantis jų atžvilgiu diržas (14), bent jo vidinė pusė (kai diržas (14) skersiniame pjūvyje yra trapecijos, stačiakampio ir pan. formos), gali turėti vienodus to paties modulio krumplius ar specialius, jų sukabinimą padidinančius elementus, kurie nenustatomi, o frikcinės pavaros paviršiai gali turėti įprastus ar specialius mikrokrumplius, t.y. visų rūšių pavaros gali būti keičiamos į kitas (krumpliaratines, grandinines, </w:t>
      </w:r>
      <w:r w:rsidRPr="00122DB8">
        <w:rPr>
          <w:rFonts w:ascii="Helvetica" w:hAnsi="Helvetica"/>
          <w:b w:val="0"/>
          <w:sz w:val="20"/>
        </w:rPr>
        <w:lastRenderedPageBreak/>
        <w:t>specialias), jos nenustatomos, kaip ir skriemulių skaičius, diametrai ir jų santykis, skersinio pjūvio išilgai atitinkamų jų sukimosi ašių, forma, jų tarpusavio sujungimo būdas bei priemonės</w:t>
      </w:r>
      <w:r w:rsidRPr="00122DB8">
        <w:rPr>
          <w:rFonts w:ascii="Helvetica" w:hAnsi="Helvetica"/>
          <w:b w:val="0"/>
          <w:sz w:val="20"/>
          <w:lang w:val="de-DE"/>
        </w:rPr>
        <w:t>;</w:t>
      </w:r>
      <w:r w:rsidRPr="00122DB8">
        <w:rPr>
          <w:rFonts w:ascii="Helvetica" w:hAnsi="Helvetica"/>
          <w:b w:val="0"/>
          <w:sz w:val="20"/>
        </w:rPr>
        <w:t xml:space="preserve"> be to, sukamojo skriemulio (1) sukimosi ašies (2) pusiausvyra (išlygintos variklio sudedamųjų dalių išcentrinės, simetriškos tos ar atitinkamos ašies atžvilgiu, jėgos) yra išlyginta balansyrais (81) ir/arba antru aprašytu (to paties svorio) įrenginiu, įtvirtintu ant sukamojo skriemulio (1) sukimosi ašies (2) žemiau aprašyto įrenginio taip, kad abu įrenginiai suka tą ašį (2) sumariniai ta pačia kryptimi arba taip, kad pirmojo įrenginio stabdymo tikslu/metu, antrasis įrenginys suka tą ašį (2) priešinga kryptimi, o žmogaus raumenų jėga ar mechanine jėga pakėlus svirtelės (67), kaip apkrovimo mechanizmo, galą, esantį arčiau žiedinės atramos (72), į viršų, t.y. apkrovus satelitinį strypelį-vežimėlį (52) per apkrovimo jungties ašelę (75), apkrovimo jungtį (74), šerdį (62), mažąjį rutulį (63), mažąjį tuščiavidurį nupjautą rutulį (64) krūviu (70), krūvis (70), savo ir Žemės gravitacinių jėgų veikiamas, per mažąjį tuščiavidurį nupjautą rutulį (64), mažajį rutulį (63), šerdį (62), apkrovimo jungtį (74), jos ašelę (75), satelitinį strypelį – vežimėlį (52) suka satelitinį vamzdelį (46) ir kartu, per trečią jungtį (45), jos varžtą-fiksatorių (38) bei antrą pagalbinį diską (43), sukamojo skriemulio (1) sukimosi ašį (2) pagal laikrodžio rodyklę, o per satelitinį strypelį – vežimėlį (52), jo atramos ratuko (56) sukimosi ašį (57), atramos ratuką (56), nuožulnųjį skriemulį 10, frikcine pavara kontaktuojantį, sujungtą su frikciniu nupjautu kūgiu (20), diržą (14), horizontalų skriemulį (30), jo vertikalią sukimosi ašį (29), pirmą jungtį (28), jos varžtą-fiksatorių (38), pirmą pagalbinį diską (24) suka sukamąjį skriemulį (1) ir jo sukimosi ašį (2) didesne jėga prieš laikrodžio rodyklę</w:t>
      </w:r>
      <w:r w:rsidRPr="00122DB8">
        <w:rPr>
          <w:rFonts w:ascii="Helvetica" w:hAnsi="Helvetica"/>
          <w:b w:val="0"/>
          <w:sz w:val="20"/>
          <w:lang w:val="de-DE"/>
        </w:rPr>
        <w:t>;</w:t>
      </w:r>
      <w:r w:rsidRPr="00122DB8">
        <w:rPr>
          <w:rFonts w:ascii="Helvetica" w:hAnsi="Helvetica"/>
          <w:b w:val="0"/>
          <w:sz w:val="20"/>
        </w:rPr>
        <w:t xml:space="preserve"> variklis sustabdomas atvirkštiniu veiksmu svirtelės (67) atžvilgiu.</w:t>
      </w:r>
    </w:p>
    <w:p w:rsidR="00122DB8" w:rsidRDefault="00122DB8" w:rsidP="00122DB8">
      <w:pPr>
        <w:pStyle w:val="Title"/>
        <w:spacing w:line="360" w:lineRule="auto"/>
        <w:ind w:firstLine="567"/>
        <w:jc w:val="both"/>
        <w:rPr>
          <w:rFonts w:ascii="Helvetica" w:hAnsi="Helvetica"/>
          <w:b w:val="0"/>
          <w:sz w:val="20"/>
        </w:rPr>
      </w:pPr>
    </w:p>
    <w:p w:rsidR="005C46A9" w:rsidRPr="00122DB8" w:rsidRDefault="00C25B33" w:rsidP="00122DB8">
      <w:pPr>
        <w:pStyle w:val="Title"/>
        <w:spacing w:line="360" w:lineRule="auto"/>
        <w:ind w:firstLine="567"/>
        <w:jc w:val="both"/>
        <w:rPr>
          <w:rFonts w:ascii="Helvetica" w:hAnsi="Helvetica"/>
          <w:b w:val="0"/>
          <w:sz w:val="20"/>
        </w:rPr>
      </w:pPr>
      <w:r w:rsidRPr="00122DB8">
        <w:rPr>
          <w:rFonts w:ascii="Helvetica" w:hAnsi="Helvetica"/>
          <w:b w:val="0"/>
          <w:sz w:val="20"/>
        </w:rPr>
        <w:t>8. Gravitacinis variklis pagal 1-7 punktus</w:t>
      </w:r>
      <w:r w:rsidR="00122DB8">
        <w:rPr>
          <w:rFonts w:ascii="Helvetica" w:hAnsi="Helvetica"/>
          <w:b w:val="0"/>
          <w:sz w:val="20"/>
        </w:rPr>
        <w:t xml:space="preserve">  </w:t>
      </w:r>
      <w:r w:rsidRPr="00122DB8">
        <w:rPr>
          <w:rFonts w:ascii="Helvetica" w:hAnsi="Helvetica"/>
          <w:b w:val="0"/>
          <w:sz w:val="20"/>
        </w:rPr>
        <w:t>b e s i s k i r i a n t i s</w:t>
      </w:r>
      <w:r w:rsidR="00122DB8">
        <w:rPr>
          <w:rFonts w:ascii="Helvetica" w:hAnsi="Helvetica"/>
          <w:b w:val="0"/>
          <w:sz w:val="20"/>
        </w:rPr>
        <w:t xml:space="preserve">  </w:t>
      </w:r>
      <w:r w:rsidRPr="00122DB8">
        <w:rPr>
          <w:rFonts w:ascii="Helvetica" w:hAnsi="Helvetica"/>
          <w:b w:val="0"/>
          <w:sz w:val="20"/>
        </w:rPr>
        <w:t>tuo, kad yra galima variklio modifikacija, kai krūvis (70) yra standžiai įtvirtintas tiesiogiai apkrovimo jungties (74) ašelėje (75), įtvirtintoje satelitiniame strypelyje – vežimėlyje (52), jo viršutinėje horizontalioje skylėje (58) atsisakant pačios apkrovimo jungties (74), šerdies (62) ir pan. arba kai krūvis (70) yra pritvirtintas prie ašelės (75) apkrovimo diržu (81)</w:t>
      </w:r>
      <w:r w:rsidRPr="00122DB8">
        <w:rPr>
          <w:rFonts w:ascii="Helvetica" w:hAnsi="Helvetica"/>
          <w:b w:val="0"/>
          <w:sz w:val="20"/>
          <w:lang w:val="de-DE"/>
        </w:rPr>
        <w:t>;</w:t>
      </w:r>
      <w:r w:rsidRPr="00122DB8">
        <w:rPr>
          <w:rFonts w:ascii="Helvetica" w:hAnsi="Helvetica"/>
          <w:b w:val="0"/>
          <w:sz w:val="20"/>
        </w:rPr>
        <w:t xml:space="preserve"> tuomet krūvio (70) gravitacinio svorio, sunkio jėga, pereidama į jo sukimosi išcentrinę jėgą, keičia sukamojo skriemulio (1) sukimosi pagreitį, o kintant krūvio (70) gravitacinio svorio, sunkio jėgos ir jo sukimosi išcentrinės jėgos santykiui, sukamojo skriemulio (1) sukimosi pagreičio mažėjimas bei didėjimas kartojasi periodiškai, o krūvio (70) išcentrinė jėga šiuo atveju gali būti neutralizuojama ir pritvirtinus jį atitinkamo ilgio lanksčia ar standžia jungtimi (83) prie sukamojo skriemulio (1) sukimosi ašies (2) taip, kad apkrovimo diržas (82) yra vertikalus</w:t>
      </w:r>
      <w:r w:rsidRPr="00122DB8">
        <w:rPr>
          <w:rFonts w:ascii="Helvetica" w:hAnsi="Helvetica"/>
          <w:b w:val="0"/>
          <w:sz w:val="20"/>
          <w:lang w:val="de-DE"/>
        </w:rPr>
        <w:t>;</w:t>
      </w:r>
      <w:r w:rsidRPr="00122DB8">
        <w:rPr>
          <w:rFonts w:ascii="Helvetica" w:hAnsi="Helvetica"/>
          <w:b w:val="0"/>
          <w:sz w:val="20"/>
        </w:rPr>
        <w:t xml:space="preserve"> tačiau krūvio (70) išcentrinė jėga gali būti panaudojama sukamojo skriemulio (1) sukimui apie jo sukimosi ašį (2), kai standžioje laisvos tikslingos formos jungtyje (83), vienu galu analogiškai standžiai įtvirtintoje sukamojo skriemulio (1) sukimosi ašyje (2), arba tiesiogiai trečioje jungtyje (45), kurioje yra įtvirtintas satelitinis vamzdelis (46), o kitu galu užsibaigianti horizontalia ašele (84) ant kurios laisvai sukasi satelitinis skriemulys (85) taip, kad skriemulys (85) negali pasislinkti išilgai savo sukimosi ašies (84), kuri yra statmena vertikaliai plokštumai, kurioje yra frikcinio nupjauto kūgio (20) ar sukamojo skriemulio (1) atitinkamas spindulys, satelitinis skriemulys (85), krūvio (70) svorio centras, apkrovimo diržas (82), esantis tarp satelitinio skriemulio (85) ir sukamojo skriemulio (1) sukimosi ašies (2), o krūvis (70) yra žemiau satelitinio skriemulio (85)</w:t>
      </w:r>
      <w:r w:rsidRPr="00122DB8">
        <w:rPr>
          <w:rFonts w:ascii="Helvetica" w:hAnsi="Helvetica"/>
          <w:b w:val="0"/>
          <w:sz w:val="20"/>
          <w:lang w:val="de-DE"/>
        </w:rPr>
        <w:t>;</w:t>
      </w:r>
      <w:r w:rsidRPr="00122DB8">
        <w:rPr>
          <w:rFonts w:ascii="Helvetica" w:hAnsi="Helvetica"/>
          <w:b w:val="0"/>
          <w:sz w:val="20"/>
        </w:rPr>
        <w:t xml:space="preserve"> be to, yra galimos variklio modifikacijos neišeinant iš šių rėmų: variklio sudedamųjų dalių skaičius (tuščiaviduriai nupjauti rutuliai (8, 64), gaubiantys atitinkamus rutulius (7, 63), gali būti sudaryti iš dviejų, atitinkamai sujungtų dalių), parametrai, tvirtinimo vietos, tarpusavio padėtis, frikcinės pavaros paviršių sukabinimą didinančios medžiagos bei tų paviršių forma, satelitinio strypelio – vežimėlio (52) atramos ratuko (56) atrėmimo vieta nuožulniąjame skriemulyje (10), kampo, kurį sudaro frikcinio nupjauto kūgio (20) šoninio paviršiaus sudaromosios (23) su jo pagrindo (48) plokštuma, dydis, kampo, kurį sudaro satelitinio vamzdelio (46) apatinė kreipiamoji sienelė (50) su plokštuma, kurioje yra frikcinio nupjauto kūgio (20) pagrindas (48), dydis, kampo, kurį sudaro nuožulniojo skriemulio (10) apatinė (17) ir viršutinė (18) </w:t>
      </w:r>
      <w:r w:rsidRPr="00122DB8">
        <w:rPr>
          <w:rFonts w:ascii="Helvetica" w:hAnsi="Helvetica"/>
          <w:b w:val="0"/>
          <w:sz w:val="20"/>
        </w:rPr>
        <w:lastRenderedPageBreak/>
        <w:t xml:space="preserve">tarpusavyje lygiagrečios plokštumos su plokštuma, kurioje yra frikcinio nupjauto kūgio (20) pagrindas (48), dydis, pailgos formos satelitinio vamzdelio (46) konstrukcija kintant pastarojo kampo dydžiui (satelitinė kreipiamoji sienelė (50), atsisakius satelitinio vamzdelio (46) viršutinės (53) ir šoninių (47) sienelių, gali būti standžiai įtvirtinta trečioje jungtyje (45) taip, kad plokštuma, kurioje yra satelitinė kreipiamoji sienelė (50) ir nuožulniojo skriemulio (10) apatinė plokštuma (17) (bei jos tęsinys), kurioje yra frikcinio nupjauto kūgio (20) kairioji sudaromoji (23), sudaro su plokštuma, kurioje yra frikcinio nupjauto kūgio (20) pagrindas (48) vienodus kampus, o pirmų dviejų plokštumų tęsinių (skerspjūvyje primenančių “V” raidę) horizontali susikirtimo linija yra vertikalioje plokštumoje, statmenoje frikcinio nupjauto kūgio (20) pagrindo (48) dešiniąjam spinduliui (49), o satelitinis strypelis – vežimėlis (52) gali būti standžiai (net šarnyriškai) sujungtas su veidrodiniu kairiuoju satelitiniu strypeliu – vežimėliu (52) kaip vienetas (skersiniame pjūvyje primenantis “A” raidę) ir turintis bendrą viršutinę horizontalią skylę (58) taip, kad vertikali veidrodžio (86) plokštuma, kurioje yra bendros viršutinės horizontalios skylės (58) centras (59), yra statmena frikcinio nupjauto kūgio (20) pagrindo (48) dešiniąjam spinduliui (49), o tiesės, einančios per bendros viršutinės horizontalios skylės (58) centrą (59), (jame susikerta) ir veidrodinio kairiojo satelitinio strypelio (52) bei satelitinio strypelio (52) atitinkamų apatinių horizontalių skylių (54) centrus (60), yra statmenos atitinkamai satelitinei kreipiamąjai sienelei (50) ir nuožulniojo skriemulio (10) viršutinei (18) bei apatinei (17) plokštumoms ir sudaro vienodus kampus su veidrodžio (86) plokštuma, lygiagrečia sukamojo skriemulio (1) sukimosi ašiai (2), o tokios konstrukcijos satelitinio vežimėlio (52) stabilumui padidinti varikliui veikiant, atramos ratukai (56) gali būti sudvejinti taip, kad satelitinis vežimėlis (52) nesisuka apie bendros viršutinės horizontalios skylės (58) centre (59) esančią apkrovimo jungties (74) horizontalią ašelę (75), laisvai konstrukciškai besisukančią satelitiniame vežimėlyje (52), t.y. sudvejintų atramos ratukų (56), riedančių nuožulniojo skriemulio (10) viršutine plokštuma (18), atitinkamos sukimosi ašys (57) tarpusavyje nėra lygiagrečios, bet yra lygiagrečios tiems nuožulniojo skriemulio (10) spinduliams, kuriuos atitinkami atramos ratukai (56) liečia, todėl, tikslu užtikrinti ilgalaikį ir stabilų variklio darbą, apkrovimo jungties (74), pirmos jungties (28) bei trečios jungties (45) konstrukcija gali būti tokia, kad jų ilgiai yra automatiškai, kompiuterio pagalba, reguliuojami, o sukamojo skriemulio (1) sukimosi ašies (2) pusiausvyra, lyginama), nuožulniojo skriemulio (10) (jo svorio bei oro pasipriešinimo sumažinimo tikslu, jam sukantis apie sukamojo skriemulio (1) sukimosi ašį (2), jame gali būti padarytos laisvos formos išimos-kiaurymės abipus atramos ratuko (56) riedėjimo juo tako) apatinės plokštumos (17) atstumas (naudojant bet kokios skersinio pjūvio formos diržą (14)) iki rutulio (5) centro (7), diržo (14), kuris gali būti ir nekintamo ilgio, normalaus įtempimo reguliavimo būdas bei priemonės, lanko formos satelitinio vamzdelio (46) lanko ilgis, skriemulių (10), (1) (jie, kaip ir diržas (14), kurio varančiosios ir varomosios šakos sutampa su jomis jungiančių atitinkamų skriemulių (kaip lankų) liestinėmis, gali turėti atitinkamus vienodo modulio krumplius bei tų krumplių atitinkamus sveikus, ne trupmeninius skaičius, atitinkančius tų skriemulių, diržo atitinkamus apskritiminių paviršių ilgius) diametrai, apskritiminių paviršių (78) ilgiai ir tų diametrų, apskritiminių paviršių ilgių santykis, nuožulniojo skriemulio (10) ir frikcinio nupjauto kūgio (20) atitinkamų frikcinių paviršių (vietoj pastarųjų gali būti atitinkami vienodo modulio kūginiai krumpliai, kurių atitinkamas sveikas, ne trupmeninis skaičius, nepriklausomai nuo frikcinio nupjauto kūgio (20) pagrindo (48) atstumo iki rutulio (5) centro (7), atitinka tų frikcinių paviršių atitinkamus apskritiminius ilgius) apskritiminių ilgių santykis, atramos ratuko (56) skersinio pjūvio išilgai jo sukimosi ašies (57) forma (atramos ratukas (56) gali būti rutulio (5) ar (63) formos, net be ašies (57), laisvai besisukantis analogiškoje atitinkamoje satelitinio strypelio (52) apatine dalimi užsibaigiančioje tuščiavidurio nupjauto rutulio (8) ar (64) formos išimoje (55) taip, kad to rutulio centras (7) ar (65), lanko formos satelitinio strypelio (52) atveju, yra tame pačiame atitinkamo spindulio ilgio lanke kaip ir apkrovimo jungties (74) vertikalios ašelės (75), lygiagrečios sukamojo skriemulio (1) sukimosi ašiai (2), apačia, o tiesaus satelitinio strypelio (52) atveju tas centras (7) ar (65) sutampa su satelitinio </w:t>
      </w:r>
      <w:r w:rsidRPr="00122DB8">
        <w:rPr>
          <w:rFonts w:ascii="Helvetica" w:hAnsi="Helvetica"/>
          <w:b w:val="0"/>
          <w:sz w:val="20"/>
        </w:rPr>
        <w:lastRenderedPageBreak/>
        <w:t>strypelio (52) apatinės horizontalios skylės (54) centru (60)), atramos ratukų (56) skaičius satelitiniame strypelyje (52), frikcinio nupjauto kūgio (20) aukštis, diametras, jo pagrindo (48) atstumas iki rutulio (5) centro (7), krūvio (70) gravitacinis svoris, sunkis nenustatomi, kaip</w:t>
      </w:r>
      <w:r w:rsidRPr="00122DB8">
        <w:rPr>
          <w:rFonts w:ascii="Helvetica" w:hAnsi="Helvetica"/>
          <w:sz w:val="20"/>
        </w:rPr>
        <w:t xml:space="preserve"> </w:t>
      </w:r>
      <w:r w:rsidRPr="00122DB8">
        <w:rPr>
          <w:rFonts w:ascii="Helvetica" w:hAnsi="Helvetica"/>
          <w:b w:val="0"/>
          <w:sz w:val="20"/>
        </w:rPr>
        <w:t>ir nenustatomas variklio konstrukcinis valdymo būdas bei apkrovimo dydis, apkrovimo būdas, kuris gali būti vykdomas ne tik suspaustos ar įtemptos spyruoklės (71), įtvirtintos savo galais atitinkamai svirtelėje (67) ir atramoje (69), principu, bet ir suspausto ar išretinto oro, dujų principu bei panaudojant magnetines, elektromagnetines jėgas ir pan., o sukamojo skriemulio (1) sukimosi ašyje (2) atsisakius kitų variklio</w:t>
      </w:r>
      <w:r w:rsidRPr="00122DB8">
        <w:rPr>
          <w:rFonts w:ascii="Helvetica" w:hAnsi="Helvetica"/>
          <w:sz w:val="20"/>
        </w:rPr>
        <w:t xml:space="preserve"> </w:t>
      </w:r>
      <w:r w:rsidRPr="00122DB8">
        <w:rPr>
          <w:rFonts w:ascii="Helvetica" w:hAnsi="Helvetica"/>
          <w:b w:val="0"/>
          <w:sz w:val="20"/>
        </w:rPr>
        <w:t>sudedamųjų dalių, išskyrus bent sukamąjį skriemulį (1), minėtos atitinkamo galingumo magnetinės, elektrinės, elektromagnetinės ar bet kokios kitos antigravitacinės jėgos, ar atitinkamo galingumo, intensyvumo, ilgio bangos, nugalinčios ar pašalinančios, neutralizuojančios krūvį (70) veikiančias Žemės gravitacines jėgas, gali būti atitinkamu mechanizmu (67), kaip tų bangų šaltiniu, nukreiptos tiesiai į vertikalios ar nevertikalios sukamojo skriemulio (1) sukimosi ašies (2) bei sukamojo skriemulio (1) kairę arba dešinę pusę, tos ašies (2) centro (6) atžvilgiu, iš apačios į viršų arba bet kuria kryptimi</w:t>
      </w:r>
      <w:r w:rsidRPr="00122DB8">
        <w:rPr>
          <w:rFonts w:ascii="Helvetica" w:hAnsi="Helvetica"/>
          <w:sz w:val="20"/>
        </w:rPr>
        <w:t xml:space="preserve"> </w:t>
      </w:r>
      <w:r w:rsidRPr="00122DB8">
        <w:rPr>
          <w:rFonts w:ascii="Helvetica" w:hAnsi="Helvetica"/>
          <w:b w:val="0"/>
          <w:sz w:val="20"/>
        </w:rPr>
        <w:t>taip,</w:t>
      </w:r>
      <w:r w:rsidRPr="00122DB8">
        <w:rPr>
          <w:rFonts w:ascii="Helvetica" w:hAnsi="Helvetica"/>
          <w:sz w:val="20"/>
        </w:rPr>
        <w:t xml:space="preserve"> </w:t>
      </w:r>
      <w:r w:rsidRPr="00122DB8">
        <w:rPr>
          <w:rFonts w:ascii="Helvetica" w:hAnsi="Helvetica"/>
          <w:b w:val="0"/>
          <w:sz w:val="20"/>
        </w:rPr>
        <w:t xml:space="preserve">kad ašis (2), net ir tiesiogiai, neutralizuojant Žemės gravitacinių jėgų veikimą į jų minėtą dalį antigravitacine medžiaga ekranavimo ar kitu būdu, sukasi, kaip ir aprašomo variklio, kurio eksploatavimas yra ekologiškai švarus, nes nekelia triukšmo, nereikalauja kuro, todėl stabilizuoja klimato kaitą, prisideda prie planetos Žemė išsaugojimo Visatos mastu, ir kurio naudojamas šioje planetoje energijos šaltinis – materialių kūnų tarpusavio sąveikos, gravitacijos jėgos – yra neišsenkantis, neišsemiamas, kas sumažina bet kurios šalies </w:t>
      </w:r>
      <w:r w:rsidR="00924886" w:rsidRPr="00122DB8">
        <w:rPr>
          <w:rFonts w:ascii="Helvetica" w:hAnsi="Helvetica"/>
          <w:b w:val="0"/>
          <w:sz w:val="20"/>
        </w:rPr>
        <w:t>ekonominį pavergimą kita šalimi</w:t>
      </w:r>
      <w:r w:rsidRPr="00122DB8">
        <w:rPr>
          <w:rFonts w:ascii="Helvetica" w:hAnsi="Helvetica"/>
          <w:b w:val="0"/>
          <w:sz w:val="20"/>
        </w:rPr>
        <w:t>, ir kurio galingumas didėja, didėjant nuožulniojo skriemulio (10) spinduliui, prie to paties krūvio (70) sunkio, prie tos pačios atraminio ratuko (56) atrėmimo vietos nuožulni</w:t>
      </w:r>
      <w:r w:rsidR="001105DB" w:rsidRPr="00122DB8">
        <w:rPr>
          <w:rFonts w:ascii="Helvetica" w:hAnsi="Helvetica"/>
          <w:b w:val="0"/>
          <w:sz w:val="20"/>
        </w:rPr>
        <w:t>a</w:t>
      </w:r>
      <w:r w:rsidRPr="00122DB8">
        <w:rPr>
          <w:rFonts w:ascii="Helvetica" w:hAnsi="Helvetica"/>
          <w:b w:val="0"/>
          <w:sz w:val="20"/>
        </w:rPr>
        <w:t>jame skriemulyje (10), prie to paties frikcinio nupjauto kūgio (20) pagrindo (48) spindulio bei prie to pagrindo (48) to paties atstumo iki rutulio (5) centro (7), išlaikant tame centre (7) jį kertančią nuožulniojo skriemulio (10) apatinę plokštumą (17), frikcine pavara liečiančią nupjauto kūgio (20) sudaromąją (23), atveju.</w:t>
      </w:r>
    </w:p>
    <w:sectPr w:rsidR="005C46A9" w:rsidRPr="00122DB8" w:rsidSect="00122DB8">
      <w:pgSz w:w="11906" w:h="16838"/>
      <w:pgMar w:top="1134" w:right="567" w:bottom="567" w:left="1701" w:header="567" w:footer="28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603" w:rsidRDefault="00965603">
      <w:r>
        <w:separator/>
      </w:r>
    </w:p>
  </w:endnote>
  <w:endnote w:type="continuationSeparator" w:id="1">
    <w:p w:rsidR="00965603" w:rsidRDefault="009656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603" w:rsidRDefault="00965603">
      <w:r>
        <w:separator/>
      </w:r>
    </w:p>
  </w:footnote>
  <w:footnote w:type="continuationSeparator" w:id="1">
    <w:p w:rsidR="00965603" w:rsidRDefault="009656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1"/>
  <w:defaultTabStop w:val="720"/>
  <w:hyphenationZone w:val="396"/>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B420F"/>
    <w:rsid w:val="000076E9"/>
    <w:rsid w:val="001105DB"/>
    <w:rsid w:val="00122DB8"/>
    <w:rsid w:val="00141541"/>
    <w:rsid w:val="00234E18"/>
    <w:rsid w:val="003B420F"/>
    <w:rsid w:val="00450E04"/>
    <w:rsid w:val="004551BA"/>
    <w:rsid w:val="00560AB6"/>
    <w:rsid w:val="005C46A9"/>
    <w:rsid w:val="00674F70"/>
    <w:rsid w:val="007C703B"/>
    <w:rsid w:val="008E1E0C"/>
    <w:rsid w:val="00924886"/>
    <w:rsid w:val="00965603"/>
    <w:rsid w:val="00C25B3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6A9"/>
    <w:rPr>
      <w:lang w:val="en-AU"/>
    </w:rPr>
  </w:style>
  <w:style w:type="paragraph" w:styleId="Heading1">
    <w:name w:val="heading 1"/>
    <w:basedOn w:val="Normal"/>
    <w:next w:val="Normal"/>
    <w:qFormat/>
    <w:rsid w:val="005C46A9"/>
    <w:pPr>
      <w:keepNext/>
      <w:spacing w:before="240" w:after="60"/>
      <w:outlineLvl w:val="0"/>
    </w:pPr>
    <w:rPr>
      <w:rFonts w:ascii="Arial" w:hAnsi="Arial"/>
      <w:b/>
      <w:kern w:val="28"/>
      <w:sz w:val="28"/>
    </w:rPr>
  </w:style>
  <w:style w:type="paragraph" w:styleId="Heading2">
    <w:name w:val="heading 2"/>
    <w:basedOn w:val="Normal"/>
    <w:next w:val="Normal"/>
    <w:qFormat/>
    <w:rsid w:val="005C46A9"/>
    <w:pPr>
      <w:keepNext/>
      <w:spacing w:before="240" w:after="60"/>
      <w:outlineLvl w:val="1"/>
    </w:pPr>
    <w:rPr>
      <w:rFonts w:ascii="Arial" w:hAnsi="Arial"/>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5C46A9"/>
    <w:pPr>
      <w:jc w:val="center"/>
    </w:pPr>
    <w:rPr>
      <w:b/>
      <w:sz w:val="24"/>
      <w:lang w:val="lt-LT"/>
    </w:rPr>
  </w:style>
  <w:style w:type="paragraph" w:styleId="BodyTextIndent">
    <w:name w:val="Body Text Indent"/>
    <w:basedOn w:val="Normal"/>
    <w:semiHidden/>
    <w:rsid w:val="005C46A9"/>
    <w:pPr>
      <w:jc w:val="both"/>
    </w:pPr>
    <w:rPr>
      <w:sz w:val="24"/>
      <w:lang w:val="lt-LT"/>
    </w:rPr>
  </w:style>
  <w:style w:type="paragraph" w:styleId="Header">
    <w:name w:val="header"/>
    <w:basedOn w:val="Normal"/>
    <w:semiHidden/>
    <w:rsid w:val="005C46A9"/>
    <w:pPr>
      <w:tabs>
        <w:tab w:val="center" w:pos="4153"/>
        <w:tab w:val="right" w:pos="8306"/>
      </w:tabs>
    </w:pPr>
  </w:style>
  <w:style w:type="character" w:styleId="PageNumber">
    <w:name w:val="page number"/>
    <w:basedOn w:val="DefaultParagraphFont"/>
    <w:semiHidden/>
    <w:rsid w:val="005C46A9"/>
  </w:style>
  <w:style w:type="paragraph" w:styleId="Title">
    <w:name w:val="Title"/>
    <w:basedOn w:val="Normal"/>
    <w:qFormat/>
    <w:rsid w:val="005C46A9"/>
    <w:pPr>
      <w:jc w:val="center"/>
    </w:pPr>
    <w:rPr>
      <w:b/>
      <w:sz w:val="24"/>
      <w:lang w:val="lt-LT"/>
    </w:rPr>
  </w:style>
  <w:style w:type="paragraph" w:styleId="Subtitle">
    <w:name w:val="Subtitle"/>
    <w:basedOn w:val="Normal"/>
    <w:qFormat/>
    <w:rsid w:val="005C46A9"/>
    <w:pPr>
      <w:jc w:val="both"/>
    </w:pPr>
    <w:rPr>
      <w:sz w:val="24"/>
      <w:lang w:val="lt-LT"/>
    </w:rPr>
  </w:style>
  <w:style w:type="paragraph" w:styleId="Footer">
    <w:name w:val="footer"/>
    <w:basedOn w:val="Normal"/>
    <w:link w:val="FooterChar"/>
    <w:uiPriority w:val="99"/>
    <w:semiHidden/>
    <w:unhideWhenUsed/>
    <w:rsid w:val="00122DB8"/>
    <w:pPr>
      <w:tabs>
        <w:tab w:val="center" w:pos="4819"/>
        <w:tab w:val="right" w:pos="9638"/>
      </w:tabs>
    </w:pPr>
  </w:style>
  <w:style w:type="character" w:customStyle="1" w:styleId="FooterChar">
    <w:name w:val="Footer Char"/>
    <w:basedOn w:val="DefaultParagraphFont"/>
    <w:link w:val="Footer"/>
    <w:uiPriority w:val="99"/>
    <w:semiHidden/>
    <w:rsid w:val="00122DB8"/>
    <w:rPr>
      <w:lang w:val="en-A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22366</Words>
  <Characters>12749</Characters>
  <Application>Microsoft Office Word</Application>
  <DocSecurity>0</DocSecurity>
  <Lines>106</Lines>
  <Paragraphs>70</Paragraphs>
  <ScaleCrop>false</ScaleCrop>
  <HeadingPairs>
    <vt:vector size="2" baseType="variant">
      <vt:variant>
        <vt:lpstr>Title</vt:lpstr>
      </vt:variant>
      <vt:variant>
        <vt:i4>1</vt:i4>
      </vt:variant>
    </vt:vector>
  </HeadingPairs>
  <TitlesOfParts>
    <vt:vector size="1" baseType="lpstr">
      <vt:lpstr>GRAVITACINIS VARIKLIS</vt:lpstr>
    </vt:vector>
  </TitlesOfParts>
  <Company>Vectra VL</Company>
  <LinksUpToDate>false</LinksUpToDate>
  <CharactersWithSpaces>35045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GRAVITACINIS VARIKLIS</dc:title>
  <dc:creator>Hewlett Packard</dc:creator>
  <cp:lastModifiedBy>Daiva</cp:lastModifiedBy>
  <cp:revision>4</cp:revision>
  <cp:lastPrinted>2008-05-28T12:47:00Z</cp:lastPrinted>
  <dcterms:created xsi:type="dcterms:W3CDTF">2008-07-30T06:17:00Z</dcterms:created>
  <dcterms:modified xsi:type="dcterms:W3CDTF">2008-07-30T06:23:00Z</dcterms:modified>
</cp:coreProperties>
</file>