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tekstilės medžiagų gamybos sričiai ir gali būti panaudotas aprangos ir jos elementų, dekoratyvinių pano, ažūrinių šalikų, skarų, sienų apmušalų ir kitų taikomojo ar dekoratyvinio pobūdžio tekstilės gaminių gamybiniuose procesuose. Neaustinės medžiagos gamybos būdas pagrįstas tuo, kad būsimą  gaminį formuoja iš įvairiarūšės pluoštinės masės bei austų, megztų ar veltų fragmentų ant tirpaus  vandenyje šablono, prasiuva įvairiomis kryptimis, merkia į vandenį, plauna, džiovina ir lygina. Būdas pasižymi tuo, kad būsimą gaminį formuoja dozatoriais ant periodiškai judančio transporterio, pagaminto iš tirpios plėvelės, prispaudžia antrąja judančia lygiagrečiai tokia pačia juosta, prasiuva lygiagrečiais šaudykliniais peltakiais mažiausiai dviem kryptimis, nukreipia į tirpiklių vonia, džiovina, lygina ir supjausto pagal aprangos arba dekoratyvinių gaminių detalių formą ir matmenis.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