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patentas atskleidžia 4-[4-(dimetilamino)-1-(4'-fluorfenil)-1-hidroksibutil]-3 (hidroksimetil)benzonitrilo, kaip raceminių arba neraceminių enantiomerų mišinio, perskyrimo į jo išskirtus enantiomerus būdą, kai minėtas būdas apima 4-[4-(dimetilamino)-1-(4'-fluorfenil)-1-hidroksibutil]-3-(hidroksimetil)benzonitrilo, kaip druskos su O,O'-di-p-toluil-vyno rūgšties (+)-(S,S) arba (-)-(R,R)-enantiomerų frakcinės kristalizacijos pakopą tirpiklių sistemoje, apimančioje 1-propanolį, etanolį arba acetonitrilą.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