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patent discloses a method for resolution of 4-[4-(dimethylamino)-1-(4'-fluorophenyl)-1-hydroxybutyl]-3-(hydroxymethyl)-benzonitrile as a racemic or non-racemic enantiomer mixture into its isolated enantiomers, said method comprising the step of fractionally crystallising 4-[4-(dimethylamino)-1-(4'-fluorophenyl)-1-hydroxybutyl]-3-(hydroxymethyl)-benzonitrile as a salt with the (+)-(S,S)- or (-)-(R,R)-enantiomer of O,O'-di-p-toluoyl-tartaric acid in a solvent system comprising 1-propanol, ethanol or acetonitrile.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