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E8B" w:rsidRPr="00AF6E77" w:rsidRDefault="00BF3E8B" w:rsidP="00AF6E77">
      <w:pPr>
        <w:spacing w:line="360" w:lineRule="auto"/>
        <w:ind w:firstLine="630"/>
        <w:jc w:val="both"/>
        <w:rPr>
          <w:rFonts w:ascii="Helvetica" w:hAnsi="Helvetica"/>
          <w:sz w:val="20"/>
          <w:lang w:val="lt-LT"/>
        </w:rPr>
      </w:pPr>
      <w:r w:rsidRPr="00AF6E77">
        <w:rPr>
          <w:rFonts w:ascii="Helvetica" w:hAnsi="Helvetica"/>
          <w:sz w:val="20"/>
          <w:lang w:val="lt-LT"/>
        </w:rPr>
        <w:t>1. Kompozicija, apimanti probiotikus iš bifidobakterijų ir laktobakterijų bei papildomas medžiagas,</w:t>
      </w:r>
      <w:r w:rsidR="00AF6E77" w:rsidRPr="00AF6E77">
        <w:rPr>
          <w:rFonts w:ascii="Helvetica" w:hAnsi="Helvetica"/>
          <w:sz w:val="20"/>
          <w:lang w:val="lt-LT"/>
        </w:rPr>
        <w:t xml:space="preserve">  b e s i s k i r i a n t i  </w:t>
      </w:r>
      <w:r w:rsidRPr="00AF6E77">
        <w:rPr>
          <w:rFonts w:ascii="Helvetica" w:hAnsi="Helvetica"/>
          <w:sz w:val="20"/>
          <w:lang w:val="lt-LT"/>
        </w:rPr>
        <w:t xml:space="preserve">tuo, kad probiotikų bifidobakterijos yra parinktos iš štamų, tokių kaip </w:t>
      </w:r>
      <w:r w:rsidRPr="00AF6E77">
        <w:rPr>
          <w:rFonts w:ascii="Helvetica" w:hAnsi="Helvetica"/>
          <w:i/>
          <w:sz w:val="20"/>
          <w:lang w:val="lt-LT"/>
        </w:rPr>
        <w:t>Bifidobacterium infantis, Bifidobacterium longum, Bifidobacterium bifidum 1 Bifidobacterium adolescentis, Bifidobacterium breve</w:t>
      </w:r>
      <w:r w:rsidRPr="00AF6E77">
        <w:rPr>
          <w:rFonts w:ascii="Helvetica" w:hAnsi="Helvetica"/>
          <w:sz w:val="20"/>
          <w:lang w:val="lt-LT"/>
        </w:rPr>
        <w:t xml:space="preserve">, laktobakterijos yra parinktos iš štamų, tokių kaip </w:t>
      </w:r>
      <w:r w:rsidRPr="00AF6E77">
        <w:rPr>
          <w:rFonts w:ascii="Helvetica" w:hAnsi="Helvetica"/>
          <w:i/>
          <w:sz w:val="20"/>
          <w:lang w:val="lt-LT"/>
        </w:rPr>
        <w:t>Lactobacillus acidophilus, Lactobacillus plantarum</w:t>
      </w:r>
      <w:r w:rsidRPr="00AF6E77">
        <w:rPr>
          <w:rFonts w:ascii="Helvetica" w:hAnsi="Helvetica"/>
          <w:sz w:val="20"/>
          <w:lang w:val="lt-LT"/>
        </w:rPr>
        <w:t>, o papildomos medžiagos apima probiotikų gyvybingumą skatinančią medžiagą, antioksidantą bei užpildą, kurioje probiotikų iš bifidobakterijų ir laktobakterijų bendras biologinis aktyvumas viename grame biomasės yra nuo maždaug 5 x 10</w:t>
      </w:r>
      <w:r w:rsidRPr="00AF6E77">
        <w:rPr>
          <w:rFonts w:ascii="Helvetica" w:hAnsi="Helvetica"/>
          <w:sz w:val="20"/>
          <w:vertAlign w:val="superscript"/>
          <w:lang w:val="lt-LT"/>
        </w:rPr>
        <w:t>9</w:t>
      </w:r>
      <w:r w:rsidRPr="00AF6E77">
        <w:rPr>
          <w:rFonts w:ascii="Helvetica" w:hAnsi="Helvetica"/>
          <w:sz w:val="20"/>
          <w:lang w:val="lt-LT"/>
        </w:rPr>
        <w:t xml:space="preserve"> iki maždaug 8 x 10</w:t>
      </w:r>
      <w:r w:rsidRPr="00AF6E77">
        <w:rPr>
          <w:rFonts w:ascii="Helvetica" w:hAnsi="Helvetica"/>
          <w:sz w:val="20"/>
          <w:vertAlign w:val="superscript"/>
          <w:lang w:val="lt-LT"/>
        </w:rPr>
        <w:t>10</w:t>
      </w:r>
      <w:r w:rsidRPr="00AF6E77">
        <w:rPr>
          <w:rFonts w:ascii="Helvetica" w:hAnsi="Helvetica"/>
          <w:sz w:val="20"/>
          <w:lang w:val="lt-LT"/>
        </w:rPr>
        <w:t xml:space="preserve"> KSV (kolonijas sudarančių vienetų) bei sudaro nuo maždaug 25 iki maždaug 30 kompozicijos masės %, o likusią dalį sudaro pasirinktinai papildomos medžiagos. </w:t>
      </w:r>
    </w:p>
    <w:p w:rsidR="00BF3E8B" w:rsidRPr="00AF6E77" w:rsidRDefault="00BF3E8B" w:rsidP="00AF6E77">
      <w:pPr>
        <w:spacing w:line="360" w:lineRule="auto"/>
        <w:jc w:val="both"/>
        <w:rPr>
          <w:rFonts w:ascii="Helvetica" w:hAnsi="Helvetica"/>
          <w:sz w:val="20"/>
          <w:lang w:val="lt-LT"/>
        </w:rPr>
      </w:pPr>
    </w:p>
    <w:p w:rsidR="00BF3E8B" w:rsidRPr="00AF6E77" w:rsidRDefault="00BF3E8B" w:rsidP="00AF6E77">
      <w:pPr>
        <w:spacing w:line="360" w:lineRule="auto"/>
        <w:ind w:firstLine="567"/>
        <w:jc w:val="both"/>
        <w:rPr>
          <w:rFonts w:ascii="Helvetica" w:hAnsi="Helvetica"/>
          <w:sz w:val="20"/>
          <w:lang w:val="lt-LT"/>
        </w:rPr>
      </w:pPr>
      <w:r w:rsidRPr="00AF6E77">
        <w:rPr>
          <w:rFonts w:ascii="Helvetica" w:hAnsi="Helvetica"/>
          <w:sz w:val="20"/>
          <w:lang w:val="lt-LT"/>
        </w:rPr>
        <w:t>2. Kompozicija pagal 1 punktą,</w:t>
      </w:r>
      <w:r w:rsidR="00AF6E77" w:rsidRPr="00AF6E77">
        <w:rPr>
          <w:rFonts w:ascii="Helvetica" w:hAnsi="Helvetica"/>
          <w:sz w:val="20"/>
          <w:lang w:val="lt-LT"/>
        </w:rPr>
        <w:t xml:space="preserve">  b e s i s k i r i a n t i  </w:t>
      </w:r>
      <w:r w:rsidRPr="00AF6E77">
        <w:rPr>
          <w:rFonts w:ascii="Helvetica" w:hAnsi="Helvetica"/>
          <w:sz w:val="20"/>
          <w:lang w:val="lt-LT"/>
        </w:rPr>
        <w:t>tuo, kad probiotikų gyvybingumą skatinanti medžiaga yra laktozė, kuri sudaro nuo maždaug 24 iki maždaug 26 kompozicijos masės %.</w:t>
      </w:r>
    </w:p>
    <w:p w:rsidR="00BF3E8B" w:rsidRPr="00AF6E77" w:rsidRDefault="00BF3E8B" w:rsidP="00AF6E77">
      <w:pPr>
        <w:spacing w:line="360" w:lineRule="auto"/>
        <w:jc w:val="both"/>
        <w:rPr>
          <w:rFonts w:ascii="Helvetica" w:hAnsi="Helvetica"/>
          <w:sz w:val="20"/>
          <w:lang w:val="lt-LT"/>
        </w:rPr>
      </w:pPr>
    </w:p>
    <w:p w:rsidR="00BF3E8B" w:rsidRPr="00AF6E77" w:rsidRDefault="00BF3E8B" w:rsidP="00AF6E77">
      <w:pPr>
        <w:spacing w:line="360" w:lineRule="auto"/>
        <w:ind w:firstLine="567"/>
        <w:jc w:val="both"/>
        <w:rPr>
          <w:rFonts w:ascii="Helvetica" w:hAnsi="Helvetica"/>
          <w:sz w:val="20"/>
          <w:lang w:val="lt-LT"/>
        </w:rPr>
      </w:pPr>
      <w:r w:rsidRPr="00AF6E77">
        <w:rPr>
          <w:rFonts w:ascii="Helvetica" w:hAnsi="Helvetica"/>
          <w:sz w:val="20"/>
          <w:lang w:val="lt-LT"/>
        </w:rPr>
        <w:t>3. Kompozicija pagal 1 punktą,</w:t>
      </w:r>
      <w:r w:rsidR="00AF6E77" w:rsidRPr="00AF6E77">
        <w:rPr>
          <w:rFonts w:ascii="Helvetica" w:hAnsi="Helvetica"/>
          <w:sz w:val="20"/>
          <w:lang w:val="lt-LT"/>
        </w:rPr>
        <w:t xml:space="preserve">  b e s i s k i r i a n t i  </w:t>
      </w:r>
      <w:r w:rsidRPr="00AF6E77">
        <w:rPr>
          <w:rFonts w:ascii="Helvetica" w:hAnsi="Helvetica"/>
          <w:sz w:val="20"/>
          <w:lang w:val="lt-LT"/>
        </w:rPr>
        <w:t>tuo, kad antioksidantas yra askorbo rūgštis, kuris sudaro nuo maždaug 5 iki maždaug 10 kompozicijos masės %.</w:t>
      </w:r>
    </w:p>
    <w:p w:rsidR="00BF3E8B" w:rsidRPr="00AF6E77" w:rsidRDefault="00BF3E8B" w:rsidP="00AF6E77">
      <w:pPr>
        <w:spacing w:line="360" w:lineRule="auto"/>
        <w:jc w:val="both"/>
        <w:rPr>
          <w:rFonts w:ascii="Helvetica" w:hAnsi="Helvetica"/>
          <w:sz w:val="20"/>
          <w:lang w:val="lt-LT"/>
        </w:rPr>
      </w:pPr>
    </w:p>
    <w:p w:rsidR="00BF3E8B" w:rsidRPr="00AF6E77" w:rsidRDefault="00BF3E8B" w:rsidP="00AF6E77">
      <w:pPr>
        <w:spacing w:line="360" w:lineRule="auto"/>
        <w:ind w:firstLine="567"/>
        <w:jc w:val="both"/>
        <w:rPr>
          <w:rFonts w:ascii="Helvetica" w:hAnsi="Helvetica"/>
          <w:sz w:val="20"/>
          <w:lang w:val="lt-LT"/>
        </w:rPr>
      </w:pPr>
      <w:r w:rsidRPr="00AF6E77">
        <w:rPr>
          <w:rFonts w:ascii="Helvetica" w:hAnsi="Helvetica"/>
          <w:sz w:val="20"/>
          <w:lang w:val="lt-LT"/>
        </w:rPr>
        <w:t>4. Kompozicija pagal 1 punktą,</w:t>
      </w:r>
      <w:r w:rsidR="00AF6E77" w:rsidRPr="00AF6E77">
        <w:rPr>
          <w:rFonts w:ascii="Helvetica" w:hAnsi="Helvetica"/>
          <w:sz w:val="20"/>
          <w:lang w:val="lt-LT"/>
        </w:rPr>
        <w:t xml:space="preserve">  b e s i s k i r i a n t i  </w:t>
      </w:r>
      <w:r w:rsidRPr="00AF6E77">
        <w:rPr>
          <w:rFonts w:ascii="Helvetica" w:hAnsi="Helvetica"/>
          <w:sz w:val="20"/>
          <w:lang w:val="lt-LT"/>
        </w:rPr>
        <w:t>tuo, kad užpildas yra obuolių vaisių skaidulos, kurios sudaro nuo maždaug 38 iki maždaug 43 kompozicijos masės %.</w:t>
      </w:r>
    </w:p>
    <w:p w:rsidR="00BF3E8B" w:rsidRPr="00AF6E77" w:rsidRDefault="00BF3E8B" w:rsidP="00AF6E77">
      <w:pPr>
        <w:spacing w:line="360" w:lineRule="auto"/>
        <w:jc w:val="both"/>
        <w:rPr>
          <w:rFonts w:ascii="Helvetica" w:hAnsi="Helvetica"/>
          <w:sz w:val="20"/>
          <w:lang w:val="lt-LT"/>
        </w:rPr>
      </w:pPr>
    </w:p>
    <w:p w:rsidR="00BF3E8B" w:rsidRPr="00AF6E77" w:rsidRDefault="00BF3E8B" w:rsidP="00AF6E77">
      <w:pPr>
        <w:spacing w:line="360" w:lineRule="auto"/>
        <w:ind w:firstLine="567"/>
        <w:jc w:val="both"/>
        <w:rPr>
          <w:rFonts w:ascii="Helvetica" w:hAnsi="Helvetica"/>
          <w:sz w:val="20"/>
          <w:lang w:val="lt-LT"/>
        </w:rPr>
      </w:pPr>
      <w:r w:rsidRPr="00AF6E77">
        <w:rPr>
          <w:rFonts w:ascii="Helvetica" w:hAnsi="Helvetica"/>
          <w:sz w:val="20"/>
          <w:lang w:val="lt-LT"/>
        </w:rPr>
        <w:t>5. Kompozicija pagal bet kurį iš 1–4 punktų,</w:t>
      </w:r>
      <w:r w:rsidR="00AF6E77" w:rsidRPr="00AF6E77">
        <w:rPr>
          <w:rFonts w:ascii="Helvetica" w:hAnsi="Helvetica"/>
          <w:sz w:val="20"/>
          <w:lang w:val="lt-LT"/>
        </w:rPr>
        <w:t xml:space="preserve">  b e s i s k i r i a n t i  </w:t>
      </w:r>
      <w:r w:rsidRPr="00AF6E77">
        <w:rPr>
          <w:rFonts w:ascii="Helvetica" w:hAnsi="Helvetica"/>
          <w:sz w:val="20"/>
          <w:lang w:val="lt-LT"/>
        </w:rPr>
        <w:t xml:space="preserve">tuo, kad kompozicija skirta vartoti vaikams, kurios sausoje probiotikų biomasėje </w:t>
      </w:r>
      <w:r w:rsidRPr="00AF6E77">
        <w:rPr>
          <w:rFonts w:ascii="Helvetica" w:hAnsi="Helvetica"/>
          <w:i/>
          <w:sz w:val="20"/>
          <w:lang w:val="lt-LT"/>
        </w:rPr>
        <w:t>Bifidobacterium infantis</w:t>
      </w:r>
      <w:r w:rsidRPr="00AF6E77">
        <w:rPr>
          <w:rFonts w:ascii="Helvetica" w:hAnsi="Helvetica"/>
          <w:sz w:val="20"/>
          <w:lang w:val="lt-LT"/>
        </w:rPr>
        <w:t xml:space="preserve"> sudaro maždaug 40 masės %, o kiekvienas kitas paminėtas probiotikų komponentas sudaro maždaug po </w:t>
      </w:r>
    </w:p>
    <w:p w:rsidR="00BF3E8B" w:rsidRPr="00AF6E77" w:rsidRDefault="00BF3E8B" w:rsidP="00AF6E77">
      <w:pPr>
        <w:spacing w:line="360" w:lineRule="auto"/>
        <w:jc w:val="both"/>
        <w:rPr>
          <w:rFonts w:ascii="Helvetica" w:hAnsi="Helvetica"/>
          <w:sz w:val="20"/>
          <w:lang w:val="lt-LT"/>
        </w:rPr>
      </w:pPr>
      <w:r w:rsidRPr="00AF6E77">
        <w:rPr>
          <w:rFonts w:ascii="Helvetica" w:hAnsi="Helvetica"/>
          <w:sz w:val="20"/>
          <w:lang w:val="lt-LT"/>
        </w:rPr>
        <w:t>10 masės %.</w:t>
      </w:r>
    </w:p>
    <w:p w:rsidR="00BF3E8B" w:rsidRPr="00AF6E77" w:rsidRDefault="00BF3E8B" w:rsidP="00AF6E77">
      <w:pPr>
        <w:spacing w:line="360" w:lineRule="auto"/>
        <w:jc w:val="both"/>
        <w:rPr>
          <w:rFonts w:ascii="Helvetica" w:hAnsi="Helvetica"/>
          <w:sz w:val="20"/>
          <w:lang w:val="lt-LT"/>
        </w:rPr>
      </w:pPr>
    </w:p>
    <w:p w:rsidR="00BF3E8B" w:rsidRPr="00AF6E77" w:rsidRDefault="00BF3E8B" w:rsidP="00AF6E77">
      <w:pPr>
        <w:spacing w:line="360" w:lineRule="auto"/>
        <w:ind w:firstLine="567"/>
        <w:jc w:val="both"/>
        <w:rPr>
          <w:rFonts w:ascii="Helvetica" w:hAnsi="Helvetica"/>
          <w:sz w:val="20"/>
          <w:lang w:val="lt-LT"/>
        </w:rPr>
      </w:pPr>
      <w:r w:rsidRPr="00AF6E77">
        <w:rPr>
          <w:rFonts w:ascii="Helvetica" w:hAnsi="Helvetica"/>
          <w:sz w:val="20"/>
          <w:lang w:val="lt-LT"/>
        </w:rPr>
        <w:t>6. Kompozicija pagal bet kurį iš 1–4 punktų,</w:t>
      </w:r>
      <w:r w:rsidR="00AF6E77" w:rsidRPr="00AF6E77">
        <w:rPr>
          <w:rFonts w:ascii="Helvetica" w:hAnsi="Helvetica"/>
          <w:sz w:val="20"/>
          <w:lang w:val="lt-LT"/>
        </w:rPr>
        <w:t xml:space="preserve">  b e s i s k i r i a n t i  </w:t>
      </w:r>
      <w:r w:rsidRPr="00AF6E77">
        <w:rPr>
          <w:rFonts w:ascii="Helvetica" w:hAnsi="Helvetica"/>
          <w:sz w:val="20"/>
          <w:lang w:val="lt-LT"/>
        </w:rPr>
        <w:t xml:space="preserve">tuo, kad kompozicija skirta vartoti suaugusiems, kurios sausoje probiotikų biomasėje </w:t>
      </w:r>
      <w:r w:rsidRPr="00AF6E77">
        <w:rPr>
          <w:rFonts w:ascii="Helvetica" w:hAnsi="Helvetica"/>
          <w:i/>
          <w:sz w:val="20"/>
          <w:lang w:val="lt-LT"/>
        </w:rPr>
        <w:t>Bifidobacterium adolescentis</w:t>
      </w:r>
      <w:r w:rsidRPr="00AF6E77">
        <w:rPr>
          <w:rFonts w:ascii="Helvetica" w:hAnsi="Helvetica"/>
          <w:sz w:val="20"/>
          <w:lang w:val="lt-LT"/>
        </w:rPr>
        <w:t xml:space="preserve"> sudaro maždaug 40 masės %, o kiekvienas kitas paminėtas probiotikų komponentas sudaro maždaug po 10 masės %.</w:t>
      </w:r>
    </w:p>
    <w:p w:rsidR="00BF3E8B" w:rsidRPr="00AF6E77" w:rsidRDefault="00BF3E8B" w:rsidP="00AF6E77">
      <w:pPr>
        <w:spacing w:line="360" w:lineRule="auto"/>
        <w:jc w:val="both"/>
        <w:rPr>
          <w:rFonts w:ascii="Helvetica" w:hAnsi="Helvetica"/>
          <w:sz w:val="20"/>
          <w:lang w:val="lt-LT"/>
        </w:rPr>
      </w:pPr>
    </w:p>
    <w:p w:rsidR="00BF3E8B" w:rsidRPr="00AF6E77" w:rsidRDefault="00BF3E8B" w:rsidP="00AF6E77">
      <w:pPr>
        <w:spacing w:line="360" w:lineRule="auto"/>
        <w:ind w:firstLine="567"/>
        <w:jc w:val="both"/>
        <w:rPr>
          <w:rFonts w:ascii="Helvetica" w:hAnsi="Helvetica"/>
          <w:sz w:val="20"/>
          <w:lang w:val="lt-LT"/>
        </w:rPr>
      </w:pPr>
      <w:r w:rsidRPr="00AF6E77">
        <w:rPr>
          <w:rFonts w:ascii="Helvetica" w:hAnsi="Helvetica"/>
          <w:sz w:val="20"/>
          <w:lang w:val="lt-LT"/>
        </w:rPr>
        <w:t>7. Kompozicija pagal bet kurį iš 1–6</w:t>
      </w:r>
      <w:r w:rsidR="00AF6E77" w:rsidRPr="00AF6E77">
        <w:rPr>
          <w:rFonts w:ascii="Helvetica" w:hAnsi="Helvetica"/>
          <w:sz w:val="20"/>
          <w:lang w:val="lt-LT"/>
        </w:rPr>
        <w:t xml:space="preserve"> </w:t>
      </w:r>
      <w:r w:rsidRPr="00AF6E77">
        <w:rPr>
          <w:rFonts w:ascii="Helvetica" w:hAnsi="Helvetica"/>
          <w:sz w:val="20"/>
          <w:lang w:val="lt-LT"/>
        </w:rPr>
        <w:t>punktų,</w:t>
      </w:r>
      <w:r w:rsidR="00AF6E77" w:rsidRPr="00AF6E77">
        <w:rPr>
          <w:rFonts w:ascii="Helvetica" w:hAnsi="Helvetica"/>
          <w:sz w:val="20"/>
          <w:lang w:val="lt-LT"/>
        </w:rPr>
        <w:t xml:space="preserve">  b e s i s k i r i a n t i  </w:t>
      </w:r>
      <w:r w:rsidRPr="00AF6E77">
        <w:rPr>
          <w:rFonts w:ascii="Helvetica" w:hAnsi="Helvetica"/>
          <w:sz w:val="20"/>
          <w:lang w:val="lt-LT"/>
        </w:rPr>
        <w:t>tuo, kad ji yra per burną vartojamos vienetinės dozės formos</w:t>
      </w:r>
    </w:p>
    <w:p w:rsidR="00BF3E8B" w:rsidRPr="00AF6E77" w:rsidRDefault="00BF3E8B" w:rsidP="00AF6E77">
      <w:pPr>
        <w:spacing w:line="360" w:lineRule="auto"/>
        <w:jc w:val="both"/>
        <w:rPr>
          <w:rFonts w:ascii="Helvetica" w:hAnsi="Helvetica"/>
          <w:sz w:val="20"/>
          <w:lang w:val="lt-LT"/>
        </w:rPr>
      </w:pPr>
    </w:p>
    <w:p w:rsidR="00BF3E8B" w:rsidRPr="00AF6E77" w:rsidRDefault="00BF3E8B" w:rsidP="00AF6E77">
      <w:pPr>
        <w:spacing w:line="360" w:lineRule="auto"/>
        <w:ind w:firstLine="567"/>
        <w:jc w:val="both"/>
        <w:rPr>
          <w:rFonts w:ascii="Helvetica" w:hAnsi="Helvetica"/>
          <w:sz w:val="20"/>
          <w:lang w:val="lt-LT"/>
        </w:rPr>
      </w:pPr>
      <w:r w:rsidRPr="00AF6E77">
        <w:rPr>
          <w:rFonts w:ascii="Helvetica" w:hAnsi="Helvetica"/>
          <w:sz w:val="20"/>
          <w:lang w:val="lt-LT"/>
        </w:rPr>
        <w:t>8. Kompozicija pagal 7 punktą,</w:t>
      </w:r>
      <w:r w:rsidR="00AF6E77" w:rsidRPr="00AF6E77">
        <w:rPr>
          <w:rFonts w:ascii="Helvetica" w:hAnsi="Helvetica"/>
          <w:sz w:val="20"/>
          <w:lang w:val="lt-LT"/>
        </w:rPr>
        <w:t xml:space="preserve">  b e s i s k i r i a n t i  </w:t>
      </w:r>
      <w:r w:rsidRPr="00AF6E77">
        <w:rPr>
          <w:rFonts w:ascii="Helvetica" w:hAnsi="Helvetica"/>
          <w:sz w:val="20"/>
          <w:lang w:val="lt-LT"/>
        </w:rPr>
        <w:t xml:space="preserve">tuo, kad per burną vartojamos vienetinės dozės forma yra suformuota kaip kapsulė, arba kaip tabletė, arba kaip žirnelis, arba miltelių pavidalo. </w:t>
      </w:r>
    </w:p>
    <w:p w:rsidR="00BF3E8B" w:rsidRPr="00AF6E77" w:rsidRDefault="00BF3E8B" w:rsidP="00AF6E77">
      <w:pPr>
        <w:spacing w:line="360" w:lineRule="auto"/>
        <w:jc w:val="both"/>
        <w:rPr>
          <w:rFonts w:ascii="Helvetica" w:hAnsi="Helvetica"/>
          <w:sz w:val="20"/>
          <w:lang w:val="lt-LT"/>
        </w:rPr>
      </w:pPr>
    </w:p>
    <w:p w:rsidR="00BF3E8B" w:rsidRPr="00AF6E77" w:rsidRDefault="00BF3E8B" w:rsidP="00AF6E77">
      <w:pPr>
        <w:spacing w:line="360" w:lineRule="auto"/>
        <w:ind w:firstLine="567"/>
        <w:jc w:val="both"/>
        <w:rPr>
          <w:rFonts w:ascii="Helvetica" w:hAnsi="Helvetica"/>
          <w:sz w:val="20"/>
          <w:lang w:val="lt-LT"/>
        </w:rPr>
      </w:pPr>
      <w:r w:rsidRPr="00AF6E77">
        <w:rPr>
          <w:rFonts w:ascii="Helvetica" w:hAnsi="Helvetica"/>
          <w:sz w:val="20"/>
          <w:lang w:val="lt-LT"/>
        </w:rPr>
        <w:t>9. Kompozicija pagal 7 arba 8 punktą,</w:t>
      </w:r>
      <w:r w:rsidR="00AF6E77" w:rsidRPr="00AF6E77">
        <w:rPr>
          <w:rFonts w:ascii="Helvetica" w:hAnsi="Helvetica"/>
          <w:sz w:val="20"/>
          <w:lang w:val="lt-LT"/>
        </w:rPr>
        <w:t xml:space="preserve">  b e s i s k i r i a n t i  </w:t>
      </w:r>
      <w:r w:rsidRPr="00AF6E77">
        <w:rPr>
          <w:rFonts w:ascii="Helvetica" w:hAnsi="Helvetica"/>
          <w:sz w:val="20"/>
          <w:lang w:val="lt-LT"/>
        </w:rPr>
        <w:t>tuo, kad per burną vartojamoje vienetinėje dozėje askorbo rūgštis sudaro iki maždaug 1/3 paros poreikio dozės.</w:t>
      </w:r>
    </w:p>
    <w:p w:rsidR="00BF3E8B" w:rsidRPr="00AF6E77" w:rsidRDefault="00BF3E8B" w:rsidP="00AF6E77">
      <w:pPr>
        <w:spacing w:line="360" w:lineRule="auto"/>
        <w:jc w:val="both"/>
        <w:rPr>
          <w:rFonts w:ascii="Helvetica" w:hAnsi="Helvetica"/>
          <w:sz w:val="20"/>
          <w:lang w:val="lt-LT"/>
        </w:rPr>
      </w:pPr>
    </w:p>
    <w:p w:rsidR="00BF3E8B" w:rsidRPr="00AF6E77" w:rsidRDefault="00BF3E8B" w:rsidP="00AF6E77">
      <w:pPr>
        <w:spacing w:line="360" w:lineRule="auto"/>
        <w:ind w:firstLine="567"/>
        <w:jc w:val="both"/>
        <w:rPr>
          <w:rFonts w:ascii="Helvetica" w:hAnsi="Helvetica"/>
          <w:sz w:val="20"/>
          <w:lang w:val="lt-LT"/>
        </w:rPr>
      </w:pPr>
      <w:r w:rsidRPr="00AF6E77">
        <w:rPr>
          <w:rFonts w:ascii="Helvetica" w:hAnsi="Helvetica"/>
          <w:sz w:val="20"/>
          <w:lang w:val="lt-LT"/>
        </w:rPr>
        <w:t>10. Kompozicija pagal bet kurį ankstesnįjį punktą yra skirta panaudoti kaip maisto papildas arba vaistas virškinamojo trakto disbakteriozių profilaktikai arba gydymui, infekciniams ir uždegiminiams procesams slopinti bei atstatyti dinamišką organizmo mikrobiotos ir aplinkos pusiausvyros būklę.</w:t>
      </w:r>
    </w:p>
    <w:sectPr w:rsidR="00BF3E8B" w:rsidRPr="00AF6E77" w:rsidSect="00AF6E77">
      <w:pgSz w:w="11906" w:h="16838" w:code="9"/>
      <w:pgMar w:top="1134" w:right="567" w:bottom="567" w:left="1701" w:header="567" w:footer="283"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3B6A" w:rsidRDefault="00B33B6A" w:rsidP="00AF6E77">
      <w:r>
        <w:separator/>
      </w:r>
    </w:p>
  </w:endnote>
  <w:endnote w:type="continuationSeparator" w:id="1">
    <w:p w:rsidR="00B33B6A" w:rsidRDefault="00B33B6A" w:rsidP="00AF6E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EF" w:usb1="C0007841" w:usb2="00000009" w:usb3="00000000" w:csb0="000001FF" w:csb1="00000000"/>
  </w:font>
  <w:font w:name="Helvetica">
    <w:panose1 w:val="020B0604020202030204"/>
    <w:charset w:val="BA"/>
    <w:family w:val="swiss"/>
    <w:pitch w:val="variable"/>
    <w:sig w:usb0="20002A87" w:usb1="00000000" w:usb2="00000000" w:usb3="00000000" w:csb0="000001FF" w:csb1="00000000"/>
  </w:font>
  <w:font w:name="Cambria">
    <w:panose1 w:val="02040503050406030204"/>
    <w:charset w:val="BA"/>
    <w:family w:val="roman"/>
    <w:pitch w:val="variable"/>
    <w:sig w:usb0="A00002EF" w:usb1="4000004B" w:usb2="00000000" w:usb3="00000000" w:csb0="0000009F" w:csb1="00000000"/>
  </w:font>
  <w:font w:name="Calibri">
    <w:panose1 w:val="020F0502020204030204"/>
    <w:charset w:val="BA"/>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3B6A" w:rsidRDefault="00B33B6A" w:rsidP="00AF6E77">
      <w:r>
        <w:separator/>
      </w:r>
    </w:p>
  </w:footnote>
  <w:footnote w:type="continuationSeparator" w:id="1">
    <w:p w:rsidR="00B33B6A" w:rsidRDefault="00B33B6A" w:rsidP="00AF6E7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defaultTabStop w:val="720"/>
  <w:drawingGridHorizontalSpacing w:val="120"/>
  <w:drawingGridVerticalSpacing w:val="106"/>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BF3E8B"/>
    <w:rsid w:val="00056F4D"/>
    <w:rsid w:val="002E09FA"/>
    <w:rsid w:val="00487D30"/>
    <w:rsid w:val="00814DA6"/>
    <w:rsid w:val="008D7D3A"/>
    <w:rsid w:val="009614EE"/>
    <w:rsid w:val="00AF6E77"/>
    <w:rsid w:val="00B33B6A"/>
    <w:rsid w:val="00BF3E8B"/>
    <w:rsid w:val="00C113B5"/>
    <w:rsid w:val="00DB03FC"/>
    <w:rsid w:val="00DB26C8"/>
    <w:rsid w:val="00E4583C"/>
    <w:rsid w:val="00E52BC4"/>
    <w:rsid w:val="00FC6FA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3E8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F6E77"/>
    <w:pPr>
      <w:tabs>
        <w:tab w:val="center" w:pos="4986"/>
        <w:tab w:val="right" w:pos="9972"/>
      </w:tabs>
    </w:pPr>
  </w:style>
  <w:style w:type="character" w:customStyle="1" w:styleId="HeaderChar">
    <w:name w:val="Header Char"/>
    <w:basedOn w:val="DefaultParagraphFont"/>
    <w:link w:val="Header"/>
    <w:uiPriority w:val="99"/>
    <w:semiHidden/>
    <w:rsid w:val="00AF6E77"/>
    <w:rPr>
      <w:sz w:val="24"/>
      <w:szCs w:val="24"/>
    </w:rPr>
  </w:style>
  <w:style w:type="paragraph" w:styleId="Footer">
    <w:name w:val="footer"/>
    <w:basedOn w:val="Normal"/>
    <w:link w:val="FooterChar"/>
    <w:uiPriority w:val="99"/>
    <w:semiHidden/>
    <w:unhideWhenUsed/>
    <w:rsid w:val="00AF6E77"/>
    <w:pPr>
      <w:tabs>
        <w:tab w:val="center" w:pos="4986"/>
        <w:tab w:val="right" w:pos="9972"/>
      </w:tabs>
    </w:pPr>
  </w:style>
  <w:style w:type="character" w:customStyle="1" w:styleId="FooterChar">
    <w:name w:val="Footer Char"/>
    <w:basedOn w:val="DefaultParagraphFont"/>
    <w:link w:val="Footer"/>
    <w:uiPriority w:val="99"/>
    <w:semiHidden/>
    <w:rsid w:val="00AF6E77"/>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472</Words>
  <Characters>2305</Characters>
  <Application>Microsoft Office Word</Application>
  <DocSecurity>0</DocSecurity>
  <Lines>39</Lines>
  <Paragraphs>13</Paragraphs>
  <ScaleCrop>false</ScaleCrop>
  <Company/>
  <LinksUpToDate>false</LinksUpToDate>
  <CharactersWithSpaces>2764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vsalniene</dc:creator>
  <cp:lastModifiedBy>vsalniene</cp:lastModifiedBy>
  <cp:revision>2</cp:revision>
  <dcterms:created xsi:type="dcterms:W3CDTF">2008-12-18T09:34:00Z</dcterms:created>
  <dcterms:modified xsi:type="dcterms:W3CDTF">2008-12-18T09:38:00Z</dcterms:modified>
</cp:coreProperties>
</file>