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biotechnology, specifically to the probiotic preparations and can consequently be used as a food supplement or prophylactic preparation for treating gastrointestinal disbacteriosis. The composition claimed comprises Bifidobacterium strains, namely Bifidobacterium infantis, Bifidobacterium longum, Bifidobacterium bifidum 1, Bifidobacterium adolescentis, Bifidobacterium breve and Lactobacillus strains, namely Lactobacillus acidophilus, Lactobacillus plantarum and additional agents. Aditional agent is selected from probiotics vitality stimulating agent, antioxidant and filler. The composition exibits biological activity from about 5x109 to 8x1010 CFU per gram of biomass and makes from about 25 to 30 % of composition mass.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