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medžiagų metrologijos srities, o būtent - puslaidininkinių medžiagų optinių savybių matavimo srities ir gali būti naudojamas gilių lygmenų kompensavimo laipsnio nustatymui didžiavaržiuose puslaidininkiniuose kristaluose. Pasiūlytas būdas gali būti taikomas mikroelektronikai bei optoelektronikai skirtų medžiagų charakterizavimui ir puslaidininkinių kristalų auginimo technologijos  įvertinimui. Pasiūlytame būde, kuriame optiškai nustatomas gilių lygmenų pusiausviriosios užpildos arba kompensavimo laipsnis puslaidininkiuose, tiriamąjį  objektą optiškai kaupinant dviem koherentiškais lazerinės spinduliuotės pluošteliais priemaišinės krūvininkų generacijos sąlygomis ir suformuojant dinaminę difrakcinę gardelę, naujai įvedamas trečiasis optinis kanalas su zondo pluošteliu, matuojama zondo pluoštelio difrakcijos efektyvumo kinetika nuo atspindžio gardelės, išskiriamas difrakcijos signalas nuo sugerties koeficiento moduliacijos perelektrintuose giliuose centruose ir nuo dvifotonės sugerties gardelės, išmatuojami šių gardelių difrakciniai efektyvumai ir iš jų santykio nustatomas kristalo gilių lygmenų kompensavimo laipsnis.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