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022" w:rsidRPr="002E07C2" w:rsidRDefault="00E82022" w:rsidP="002E07C2">
      <w:pPr>
        <w:spacing w:line="360" w:lineRule="auto"/>
        <w:ind w:firstLine="567"/>
        <w:jc w:val="both"/>
        <w:rPr>
          <w:rFonts w:ascii="Helvetica" w:hAnsi="Helvetica"/>
          <w:highlight w:val="yellow"/>
        </w:rPr>
      </w:pPr>
      <w:r w:rsidRPr="002E07C2">
        <w:rPr>
          <w:rFonts w:ascii="Helvetica" w:hAnsi="Helvetica"/>
        </w:rPr>
        <w:t>1. 5-aril-4-(5-pakeistieji 2,4-dihidroksifenil)-1,2,3-tiadiazolai</w:t>
      </w:r>
      <w:r w:rsidRPr="002E07C2">
        <w:rPr>
          <w:rFonts w:ascii="Helvetica" w:hAnsi="Helvetica"/>
          <w:noProof/>
        </w:rPr>
        <w:t>, kurių bendroji formulė (I)</w:t>
      </w:r>
    </w:p>
    <w:p w:rsidR="00E82022" w:rsidRPr="002E07C2" w:rsidRDefault="002E07C2" w:rsidP="002E07C2">
      <w:pPr>
        <w:spacing w:line="360" w:lineRule="auto"/>
        <w:jc w:val="center"/>
        <w:rPr>
          <w:rFonts w:ascii="Helvetica" w:hAnsi="Helvetica"/>
          <w:highlight w:val="yellow"/>
        </w:rPr>
      </w:pPr>
      <w:r w:rsidRPr="002E07C2">
        <w:rPr>
          <w:rFonts w:ascii="Helvetica" w:hAnsi="Helvetica"/>
        </w:rPr>
        <w:object w:dxaOrig="2400" w:dyaOrig="25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2.55pt;height:119.15pt" o:ole="">
            <v:imagedata r:id="rId6" o:title=""/>
          </v:shape>
          <o:OLEObject Type="Embed" ProgID="ISISServer" ShapeID="_x0000_i1025" DrawAspect="Content" ObjectID="_1293454136" r:id="rId7"/>
        </w:objec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</w:rPr>
      </w:pPr>
      <w:r w:rsidRPr="002E07C2">
        <w:rPr>
          <w:rFonts w:ascii="Helvetica" w:hAnsi="Helvetica"/>
          <w:noProof/>
        </w:rPr>
        <w:t xml:space="preserve">kur R yra </w:t>
      </w:r>
      <w:r w:rsidRPr="002E07C2">
        <w:rPr>
          <w:rFonts w:ascii="Helvetica" w:hAnsi="Helvetica"/>
        </w:rPr>
        <w:t>H, Cl, Br, I,</w:t>
      </w:r>
      <w:r w:rsidR="002E07C2" w:rsidRPr="002E07C2">
        <w:rPr>
          <w:rFonts w:ascii="Helvetica" w:hAnsi="Helvetica"/>
        </w:rPr>
        <w:t xml:space="preserve"> </w:t>
      </w:r>
      <w:r w:rsidRPr="002E07C2">
        <w:rPr>
          <w:rFonts w:ascii="Helvetica" w:hAnsi="Helvetica"/>
        </w:rPr>
        <w:t>CH</w:t>
      </w:r>
      <w:r w:rsidRPr="002E07C2">
        <w:rPr>
          <w:rFonts w:ascii="Helvetica" w:hAnsi="Helvetica"/>
          <w:vertAlign w:val="subscript"/>
        </w:rPr>
        <w:t>3</w:t>
      </w:r>
      <w:r w:rsidRPr="002E07C2">
        <w:rPr>
          <w:rFonts w:ascii="Helvetica" w:hAnsi="Helvetica"/>
        </w:rPr>
        <w:t>, C</w:t>
      </w:r>
      <w:r w:rsidRPr="002E07C2">
        <w:rPr>
          <w:rFonts w:ascii="Helvetica" w:hAnsi="Helvetica"/>
          <w:vertAlign w:val="subscript"/>
        </w:rPr>
        <w:t>2</w:t>
      </w:r>
      <w:r w:rsidRPr="002E07C2">
        <w:rPr>
          <w:rFonts w:ascii="Helvetica" w:hAnsi="Helvetica"/>
        </w:rPr>
        <w:t>H</w:t>
      </w:r>
      <w:r w:rsidRPr="002E07C2">
        <w:rPr>
          <w:rFonts w:ascii="Helvetica" w:hAnsi="Helvetica"/>
          <w:vertAlign w:val="subscript"/>
        </w:rPr>
        <w:t>5</w:t>
      </w:r>
      <w:r w:rsidRPr="002E07C2">
        <w:rPr>
          <w:rFonts w:ascii="Helvetica" w:hAnsi="Helvetica"/>
        </w:rPr>
        <w:t>, OCH</w:t>
      </w:r>
      <w:r w:rsidRPr="002E07C2">
        <w:rPr>
          <w:rFonts w:ascii="Helvetica" w:hAnsi="Helvetica"/>
          <w:vertAlign w:val="subscript"/>
        </w:rPr>
        <w:t xml:space="preserve">3 </w:t>
      </w:r>
      <w:r w:rsidRPr="002E07C2">
        <w:rPr>
          <w:rFonts w:ascii="Helvetica" w:hAnsi="Helvetica"/>
        </w:rPr>
        <w:t>;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</w:rPr>
      </w:pPr>
      <w:r w:rsidRPr="002E07C2">
        <w:rPr>
          <w:rFonts w:ascii="Helvetica" w:hAnsi="Helvetica"/>
        </w:rPr>
        <w:t>R</w:t>
      </w:r>
      <w:r w:rsidRPr="002E07C2">
        <w:rPr>
          <w:rFonts w:ascii="Helvetica" w:hAnsi="Helvetica"/>
          <w:vertAlign w:val="subscript"/>
        </w:rPr>
        <w:t xml:space="preserve">1 </w:t>
      </w:r>
      <w:r w:rsidRPr="002E07C2">
        <w:rPr>
          <w:rFonts w:ascii="Helvetica" w:hAnsi="Helvetica"/>
        </w:rPr>
        <w:t>ir R</w:t>
      </w:r>
      <w:r w:rsidRPr="002E07C2">
        <w:rPr>
          <w:rFonts w:ascii="Helvetica" w:hAnsi="Helvetica"/>
          <w:vertAlign w:val="subscript"/>
        </w:rPr>
        <w:t>2</w:t>
      </w:r>
      <w:r w:rsidRPr="002E07C2">
        <w:rPr>
          <w:rFonts w:ascii="Helvetica" w:hAnsi="Helvetica"/>
        </w:rPr>
        <w:t xml:space="preserve"> yra tie patys ar skirtingi pakaitai, pasirinkti</w:t>
      </w:r>
      <w:r w:rsidR="002E07C2" w:rsidRPr="002E07C2">
        <w:rPr>
          <w:rFonts w:ascii="Helvetica" w:hAnsi="Helvetica"/>
        </w:rPr>
        <w:t xml:space="preserve"> </w:t>
      </w:r>
      <w:r w:rsidRPr="002E07C2">
        <w:rPr>
          <w:rFonts w:ascii="Helvetica" w:hAnsi="Helvetica"/>
        </w:rPr>
        <w:t>iš grupės, susidedančios iš</w:t>
      </w:r>
      <w:r w:rsidR="002E07C2" w:rsidRPr="002E07C2">
        <w:rPr>
          <w:rFonts w:ascii="Helvetica" w:hAnsi="Helvetica"/>
        </w:rPr>
        <w:t xml:space="preserve"> </w:t>
      </w:r>
      <w:r w:rsidRPr="002E07C2">
        <w:rPr>
          <w:rFonts w:ascii="Helvetica" w:hAnsi="Helvetica"/>
        </w:rPr>
        <w:t>H, CH</w:t>
      </w:r>
      <w:r w:rsidRPr="002E07C2">
        <w:rPr>
          <w:rFonts w:ascii="Helvetica" w:hAnsi="Helvetica"/>
          <w:vertAlign w:val="subscript"/>
        </w:rPr>
        <w:t>3</w:t>
      </w:r>
      <w:r w:rsidRPr="002E07C2">
        <w:rPr>
          <w:rFonts w:ascii="Helvetica" w:hAnsi="Helvetica"/>
        </w:rPr>
        <w:t>, C</w:t>
      </w:r>
      <w:r w:rsidRPr="002E07C2">
        <w:rPr>
          <w:rFonts w:ascii="Helvetica" w:hAnsi="Helvetica"/>
          <w:vertAlign w:val="subscript"/>
        </w:rPr>
        <w:t>2</w:t>
      </w:r>
      <w:r w:rsidRPr="002E07C2">
        <w:rPr>
          <w:rFonts w:ascii="Helvetica" w:hAnsi="Helvetica"/>
        </w:rPr>
        <w:t>H</w:t>
      </w:r>
      <w:r w:rsidRPr="002E07C2">
        <w:rPr>
          <w:rFonts w:ascii="Helvetica" w:hAnsi="Helvetica"/>
          <w:vertAlign w:val="subscript"/>
        </w:rPr>
        <w:t>5</w:t>
      </w:r>
      <w:r w:rsidRPr="002E07C2">
        <w:rPr>
          <w:rFonts w:ascii="Helvetica" w:hAnsi="Helvetica"/>
        </w:rPr>
        <w:t>, C</w:t>
      </w:r>
      <w:r w:rsidRPr="002E07C2">
        <w:rPr>
          <w:rFonts w:ascii="Helvetica" w:hAnsi="Helvetica"/>
          <w:vertAlign w:val="subscript"/>
        </w:rPr>
        <w:t>3</w:t>
      </w:r>
      <w:r w:rsidRPr="002E07C2">
        <w:rPr>
          <w:rFonts w:ascii="Helvetica" w:hAnsi="Helvetica"/>
        </w:rPr>
        <w:t>H</w:t>
      </w:r>
      <w:r w:rsidRPr="002E07C2">
        <w:rPr>
          <w:rFonts w:ascii="Helvetica" w:hAnsi="Helvetica"/>
          <w:vertAlign w:val="subscript"/>
        </w:rPr>
        <w:t>7</w:t>
      </w:r>
      <w:r w:rsidRPr="002E07C2">
        <w:rPr>
          <w:rFonts w:ascii="Helvetica" w:hAnsi="Helvetica"/>
        </w:rPr>
        <w:t>, C</w:t>
      </w:r>
      <w:r w:rsidRPr="002E07C2">
        <w:rPr>
          <w:rFonts w:ascii="Helvetica" w:hAnsi="Helvetica"/>
          <w:vertAlign w:val="subscript"/>
        </w:rPr>
        <w:t>4</w:t>
      </w:r>
      <w:r w:rsidRPr="002E07C2">
        <w:rPr>
          <w:rFonts w:ascii="Helvetica" w:hAnsi="Helvetica"/>
        </w:rPr>
        <w:t>H</w:t>
      </w:r>
      <w:r w:rsidRPr="002E07C2">
        <w:rPr>
          <w:rFonts w:ascii="Helvetica" w:hAnsi="Helvetica"/>
          <w:vertAlign w:val="subscript"/>
        </w:rPr>
        <w:t>9</w:t>
      </w:r>
      <w:r w:rsidRPr="002E07C2">
        <w:rPr>
          <w:rFonts w:ascii="Helvetica" w:hAnsi="Helvetica"/>
        </w:rPr>
        <w:t>, OCH</w:t>
      </w:r>
      <w:r w:rsidRPr="002E07C2">
        <w:rPr>
          <w:rFonts w:ascii="Helvetica" w:hAnsi="Helvetica"/>
          <w:vertAlign w:val="subscript"/>
        </w:rPr>
        <w:t>3</w:t>
      </w:r>
      <w:r w:rsidRPr="002E07C2">
        <w:rPr>
          <w:rFonts w:ascii="Helvetica" w:hAnsi="Helvetica"/>
        </w:rPr>
        <w:t>, OC</w:t>
      </w:r>
      <w:r w:rsidRPr="002E07C2">
        <w:rPr>
          <w:rFonts w:ascii="Helvetica" w:hAnsi="Helvetica"/>
          <w:vertAlign w:val="subscript"/>
        </w:rPr>
        <w:t>2</w:t>
      </w:r>
      <w:r w:rsidRPr="002E07C2">
        <w:rPr>
          <w:rFonts w:ascii="Helvetica" w:hAnsi="Helvetica"/>
        </w:rPr>
        <w:t>H</w:t>
      </w:r>
      <w:r w:rsidRPr="002E07C2">
        <w:rPr>
          <w:rFonts w:ascii="Helvetica" w:hAnsi="Helvetica"/>
          <w:vertAlign w:val="subscript"/>
        </w:rPr>
        <w:t>5</w:t>
      </w:r>
      <w:r w:rsidRPr="002E07C2">
        <w:rPr>
          <w:rFonts w:ascii="Helvetica" w:hAnsi="Helvetica"/>
        </w:rPr>
        <w:t>, OC</w:t>
      </w:r>
      <w:r w:rsidRPr="002E07C2">
        <w:rPr>
          <w:rFonts w:ascii="Helvetica" w:hAnsi="Helvetica"/>
          <w:vertAlign w:val="subscript"/>
        </w:rPr>
        <w:t>3</w:t>
      </w:r>
      <w:r w:rsidRPr="002E07C2">
        <w:rPr>
          <w:rFonts w:ascii="Helvetica" w:hAnsi="Helvetica"/>
        </w:rPr>
        <w:t>H</w:t>
      </w:r>
      <w:r w:rsidRPr="002E07C2">
        <w:rPr>
          <w:rFonts w:ascii="Helvetica" w:hAnsi="Helvetica"/>
          <w:vertAlign w:val="subscript"/>
        </w:rPr>
        <w:t xml:space="preserve">7, </w:t>
      </w:r>
      <w:r w:rsidRPr="002E07C2">
        <w:rPr>
          <w:rFonts w:ascii="Helvetica" w:hAnsi="Helvetica"/>
        </w:rPr>
        <w:t>O(CH</w:t>
      </w:r>
      <w:r w:rsidRPr="002E07C2">
        <w:rPr>
          <w:rFonts w:ascii="Helvetica" w:hAnsi="Helvetica"/>
          <w:vertAlign w:val="subscript"/>
        </w:rPr>
        <w:t>2</w:t>
      </w:r>
      <w:r w:rsidRPr="002E07C2">
        <w:rPr>
          <w:rFonts w:ascii="Helvetica" w:hAnsi="Helvetica"/>
        </w:rPr>
        <w:t>)</w:t>
      </w:r>
      <w:r w:rsidRPr="002E07C2">
        <w:rPr>
          <w:rFonts w:ascii="Helvetica" w:hAnsi="Helvetica"/>
          <w:vertAlign w:val="subscript"/>
        </w:rPr>
        <w:t>2</w:t>
      </w:r>
      <w:r w:rsidRPr="002E07C2">
        <w:rPr>
          <w:rFonts w:ascii="Helvetica" w:hAnsi="Helvetica"/>
        </w:rPr>
        <w:t>O, O(CH</w:t>
      </w:r>
      <w:r w:rsidRPr="002E07C2">
        <w:rPr>
          <w:rFonts w:ascii="Helvetica" w:hAnsi="Helvetica"/>
          <w:vertAlign w:val="subscript"/>
        </w:rPr>
        <w:t>2</w:t>
      </w:r>
      <w:r w:rsidRPr="002E07C2">
        <w:rPr>
          <w:rFonts w:ascii="Helvetica" w:hAnsi="Helvetica"/>
        </w:rPr>
        <w:t>)</w:t>
      </w:r>
      <w:r w:rsidRPr="002E07C2">
        <w:rPr>
          <w:rFonts w:ascii="Helvetica" w:hAnsi="Helvetica"/>
          <w:vertAlign w:val="subscript"/>
        </w:rPr>
        <w:t>3</w:t>
      </w:r>
      <w:r w:rsidRPr="002E07C2">
        <w:rPr>
          <w:rFonts w:ascii="Helvetica" w:hAnsi="Helvetica"/>
        </w:rPr>
        <w:t>O,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</w:rPr>
      </w:pPr>
      <w:r w:rsidRPr="002E07C2">
        <w:rPr>
          <w:rFonts w:ascii="Helvetica" w:hAnsi="Helvetica"/>
          <w:noProof/>
          <w:shd w:val="clear" w:color="auto" w:fill="FFFFFF"/>
        </w:rPr>
        <w:t>ir jų farmaciniu požiūriu priimtinos druskos</w:t>
      </w:r>
      <w:r w:rsidR="009F2AF5">
        <w:rPr>
          <w:rFonts w:ascii="Helvetica" w:hAnsi="Helvetica"/>
          <w:noProof/>
          <w:shd w:val="clear" w:color="auto" w:fill="FFFFFF"/>
        </w:rPr>
        <w:t>.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</w:rPr>
      </w:pPr>
    </w:p>
    <w:p w:rsidR="00E82022" w:rsidRPr="002E07C2" w:rsidRDefault="00E82022" w:rsidP="002E07C2">
      <w:pPr>
        <w:spacing w:line="360" w:lineRule="auto"/>
        <w:ind w:firstLine="567"/>
        <w:jc w:val="both"/>
        <w:rPr>
          <w:rFonts w:ascii="Helvetica" w:hAnsi="Helvetica"/>
        </w:rPr>
      </w:pPr>
      <w:r w:rsidRPr="002E07C2">
        <w:rPr>
          <w:rFonts w:ascii="Helvetica" w:hAnsi="Helvetica"/>
        </w:rPr>
        <w:t>2. Junginiai pagal 1 punktą, pasirinkti iš grupės, apimančios: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</w:rPr>
      </w:pPr>
      <w:r w:rsidRPr="002E07C2">
        <w:rPr>
          <w:rFonts w:ascii="Helvetica" w:hAnsi="Helvetica"/>
        </w:rPr>
        <w:t>4-[6-(4-chlor-1,3-dihidroksifenil)]-5-[4-(4-metoksifenil)]-1,2,3-tiadiazolą;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</w:rPr>
      </w:pPr>
      <w:r w:rsidRPr="002E07C2">
        <w:rPr>
          <w:rFonts w:ascii="Helvetica" w:hAnsi="Helvetica"/>
        </w:rPr>
        <w:t>4-[6-(4-chlor-1,3-dihidroksifenil)]-5-[4-(4-etoksifenil)]-1,2,3-tiadiazolą;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</w:rPr>
      </w:pPr>
      <w:r w:rsidRPr="002E07C2">
        <w:rPr>
          <w:rFonts w:ascii="Helvetica" w:hAnsi="Helvetica"/>
        </w:rPr>
        <w:t>4-[6-(4-chlor-1,3-dihidroksifenil)]-5-[4-(4-metilfenil)]-1,2,3-tiadiazolą;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</w:rPr>
      </w:pPr>
      <w:r w:rsidRPr="002E07C2">
        <w:rPr>
          <w:rFonts w:ascii="Helvetica" w:hAnsi="Helvetica"/>
        </w:rPr>
        <w:t>4-[6-(4-chlor-1,3-dihidroksifenil)]-5-[4-(3,4-dimetoksifenil)]-1,2,3-tiadiazolą;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</w:rPr>
      </w:pPr>
      <w:r w:rsidRPr="002E07C2">
        <w:rPr>
          <w:rFonts w:ascii="Helvetica" w:hAnsi="Helvetica"/>
        </w:rPr>
        <w:t>4-[6-(4-etil-1,3-dihidroksifenil)]-5-[4-(4-etoksifenil)]-1,2,3-tiadiazolą,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  <w:highlight w:val="yellow"/>
        </w:rPr>
      </w:pPr>
      <w:r w:rsidRPr="002E07C2">
        <w:rPr>
          <w:rFonts w:ascii="Helvetica" w:hAnsi="Helvetica"/>
        </w:rPr>
        <w:t>pasižymintys Hsp90 slopinimu.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  <w:highlight w:val="yellow"/>
        </w:rPr>
      </w:pPr>
    </w:p>
    <w:p w:rsidR="00E82022" w:rsidRPr="002E07C2" w:rsidRDefault="00E82022" w:rsidP="002E07C2">
      <w:pPr>
        <w:spacing w:line="360" w:lineRule="auto"/>
        <w:ind w:firstLine="567"/>
        <w:jc w:val="both"/>
        <w:rPr>
          <w:rFonts w:ascii="Helvetica" w:hAnsi="Helvetica"/>
          <w:highlight w:val="yellow"/>
        </w:rPr>
      </w:pPr>
      <w:r w:rsidRPr="002E07C2">
        <w:rPr>
          <w:rFonts w:ascii="Helvetica" w:hAnsi="Helvetica"/>
        </w:rPr>
        <w:t>3. 5-chlor-2,4-dihidroksifenil-4-metoksibenzilketono hidrazonas – tarpinis junginys, naudingas tiadiazolams bendrosios formulės (I) gauti.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  <w:highlight w:val="yellow"/>
        </w:rPr>
      </w:pPr>
    </w:p>
    <w:p w:rsidR="00E82022" w:rsidRPr="002E07C2" w:rsidRDefault="00E82022" w:rsidP="002E07C2">
      <w:pPr>
        <w:spacing w:line="360" w:lineRule="auto"/>
        <w:ind w:firstLine="567"/>
        <w:jc w:val="both"/>
        <w:rPr>
          <w:rFonts w:ascii="Helvetica" w:hAnsi="Helvetica"/>
        </w:rPr>
      </w:pPr>
      <w:r w:rsidRPr="002E07C2">
        <w:rPr>
          <w:rFonts w:ascii="Helvetica" w:hAnsi="Helvetica"/>
        </w:rPr>
        <w:t>4. 5-chlor-2,4-dihidroksifenil-4-etoksibenzilketono hidrazonas - tarpinis junginys, naudingas tiadiazolams bendrosios formulės (I) gauti.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</w:rPr>
      </w:pPr>
    </w:p>
    <w:p w:rsidR="00E82022" w:rsidRPr="002E07C2" w:rsidRDefault="00E82022" w:rsidP="002E07C2">
      <w:pPr>
        <w:spacing w:line="360" w:lineRule="auto"/>
        <w:ind w:firstLine="567"/>
        <w:jc w:val="both"/>
        <w:rPr>
          <w:rFonts w:ascii="Helvetica" w:hAnsi="Helvetica"/>
        </w:rPr>
      </w:pPr>
      <w:r w:rsidRPr="002E07C2">
        <w:rPr>
          <w:rFonts w:ascii="Helvetica" w:hAnsi="Helvetica"/>
        </w:rPr>
        <w:t>5. 5-chlor-2,4-dihidroksifenil-4-metilbenzilketono hidrazonas - tarpinis junginys, naudingas tiadiazolams bendrosios formulės (I) gauti.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</w:rPr>
      </w:pPr>
    </w:p>
    <w:p w:rsidR="00E82022" w:rsidRPr="002E07C2" w:rsidRDefault="00E82022" w:rsidP="002E07C2">
      <w:pPr>
        <w:spacing w:line="360" w:lineRule="auto"/>
        <w:ind w:firstLine="567"/>
        <w:jc w:val="both"/>
        <w:rPr>
          <w:rFonts w:ascii="Helvetica" w:hAnsi="Helvetica"/>
        </w:rPr>
      </w:pPr>
      <w:r w:rsidRPr="002E07C2">
        <w:rPr>
          <w:rFonts w:ascii="Helvetica" w:hAnsi="Helvetica"/>
        </w:rPr>
        <w:t>6. 5-chlor-2,4-dihidroksifenil-3,4-dimetoksibenzilketono hidrazonas - tarpinis junginys, naudingas tiadiazolams bendrosios formulės (I) gauti.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</w:rPr>
      </w:pPr>
    </w:p>
    <w:p w:rsidR="00E82022" w:rsidRPr="002E07C2" w:rsidRDefault="00E82022" w:rsidP="002E07C2">
      <w:pPr>
        <w:spacing w:line="360" w:lineRule="auto"/>
        <w:ind w:firstLine="567"/>
        <w:jc w:val="both"/>
        <w:rPr>
          <w:rFonts w:ascii="Helvetica" w:hAnsi="Helvetica"/>
        </w:rPr>
      </w:pPr>
      <w:r w:rsidRPr="002E07C2">
        <w:rPr>
          <w:rFonts w:ascii="Helvetica" w:hAnsi="Helvetica"/>
        </w:rPr>
        <w:t>7. 5-chlor-2,4-dihidroksifenil-4-etoksibenzilketono hidrazonas tarpinis junginys, naudingas tiadiazolams bendrosios formulės (I) gauti.</w:t>
      </w:r>
    </w:p>
    <w:p w:rsidR="00E82022" w:rsidRPr="002E07C2" w:rsidRDefault="00E82022" w:rsidP="002E07C2">
      <w:pPr>
        <w:spacing w:line="360" w:lineRule="auto"/>
        <w:jc w:val="both"/>
        <w:rPr>
          <w:rFonts w:ascii="Helvetica" w:hAnsi="Helvetica"/>
        </w:rPr>
      </w:pPr>
    </w:p>
    <w:p w:rsidR="00E82022" w:rsidRPr="002E07C2" w:rsidRDefault="00E82022" w:rsidP="002E07C2">
      <w:pPr>
        <w:spacing w:line="360" w:lineRule="auto"/>
        <w:ind w:firstLine="567"/>
        <w:jc w:val="both"/>
        <w:rPr>
          <w:rFonts w:ascii="Helvetica" w:hAnsi="Helvetica"/>
          <w:highlight w:val="yellow"/>
        </w:rPr>
      </w:pPr>
      <w:r w:rsidRPr="002E07C2">
        <w:rPr>
          <w:rFonts w:ascii="Helvetica" w:hAnsi="Helvetica"/>
        </w:rPr>
        <w:t>8. Kompozicija, skirta būklėms, kuriose reikalingas Hsp90 šaperono slopinimas, kontroliuoti,</w:t>
      </w:r>
      <w:r w:rsidR="002E07C2" w:rsidRPr="002E07C2">
        <w:rPr>
          <w:rFonts w:ascii="Helvetica" w:hAnsi="Helvetica"/>
        </w:rPr>
        <w:t xml:space="preserve">  b e s i s k i r i a n t i  </w:t>
      </w:r>
      <w:r w:rsidRPr="002E07C2">
        <w:rPr>
          <w:rFonts w:ascii="Helvetica" w:hAnsi="Helvetica"/>
        </w:rPr>
        <w:t>tuo,</w:t>
      </w:r>
      <w:r w:rsidRPr="002E07C2">
        <w:rPr>
          <w:rFonts w:ascii="Helvetica" w:hAnsi="Helvetica"/>
          <w:spacing w:val="60"/>
        </w:rPr>
        <w:t xml:space="preserve"> </w:t>
      </w:r>
      <w:r w:rsidRPr="002E07C2">
        <w:rPr>
          <w:rFonts w:ascii="Helvetica" w:hAnsi="Helvetica"/>
        </w:rPr>
        <w:t>kad turi tiadiazolo pagal vieną iš 1-2 punktų veiksmingą kiekį.</w:t>
      </w:r>
    </w:p>
    <w:sectPr w:rsidR="00E82022" w:rsidRPr="002E07C2" w:rsidSect="002E07C2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944" w:rsidRDefault="00521944" w:rsidP="002E07C2">
      <w:r>
        <w:separator/>
      </w:r>
    </w:p>
  </w:endnote>
  <w:endnote w:type="continuationSeparator" w:id="1">
    <w:p w:rsidR="00521944" w:rsidRDefault="00521944" w:rsidP="002E0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Helvetica">
    <w:panose1 w:val="020B0604020202030204"/>
    <w:charset w:val="BA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944" w:rsidRDefault="00521944" w:rsidP="002E07C2">
      <w:r>
        <w:separator/>
      </w:r>
    </w:p>
  </w:footnote>
  <w:footnote w:type="continuationSeparator" w:id="1">
    <w:p w:rsidR="00521944" w:rsidRDefault="00521944" w:rsidP="002E07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20"/>
  <w:drawingGridHorizontalSpacing w:val="100"/>
  <w:drawingGridVerticalSpacing w:val="106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2022"/>
    <w:rsid w:val="00056F4D"/>
    <w:rsid w:val="002E07C2"/>
    <w:rsid w:val="002E09FA"/>
    <w:rsid w:val="00487D30"/>
    <w:rsid w:val="00521944"/>
    <w:rsid w:val="00814DA6"/>
    <w:rsid w:val="008D7D3A"/>
    <w:rsid w:val="009614EE"/>
    <w:rsid w:val="009F2AF5"/>
    <w:rsid w:val="00B1640B"/>
    <w:rsid w:val="00DB03FC"/>
    <w:rsid w:val="00DB26C8"/>
    <w:rsid w:val="00E4583C"/>
    <w:rsid w:val="00E52BC4"/>
    <w:rsid w:val="00E82022"/>
    <w:rsid w:val="00FC6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83C"/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E07C2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07C2"/>
    <w:rPr>
      <w:lang w:val="lt-LT"/>
    </w:rPr>
  </w:style>
  <w:style w:type="paragraph" w:styleId="Footer">
    <w:name w:val="footer"/>
    <w:basedOn w:val="Normal"/>
    <w:link w:val="FooterChar"/>
    <w:uiPriority w:val="99"/>
    <w:semiHidden/>
    <w:unhideWhenUsed/>
    <w:rsid w:val="002E07C2"/>
    <w:pPr>
      <w:tabs>
        <w:tab w:val="center" w:pos="4986"/>
        <w:tab w:val="right" w:pos="99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07C2"/>
    <w:rPr>
      <w:lang w:val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1564</Characters>
  <Application>Microsoft Office Word</Application>
  <DocSecurity>0</DocSecurity>
  <Lines>33</Lines>
  <Paragraphs>18</Paragraphs>
  <ScaleCrop>false</ScaleCrop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vsalniene</dc:creator>
  <cp:lastModifiedBy>vsalniene</cp:lastModifiedBy>
  <cp:revision>3</cp:revision>
  <dcterms:created xsi:type="dcterms:W3CDTF">2009-01-14T13:53:00Z</dcterms:created>
  <dcterms:modified xsi:type="dcterms:W3CDTF">2009-01-14T14:02:00Z</dcterms:modified>
</cp:coreProperties>
</file>