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prie sėdėti skirtų baldų, konkrečiai – sulankstomų kėdžių srities. Sulankstoma kėdė sudaryta iš vientisos formos (1) jos šoninės briaunos (3) sujungtos, o vertikaliose dalyse (2) yra papildomas sutvirtinimo elementas (5). Sulankstoma kėdė yra sudaryta iš priekinės ir galinės vertikalių dalių (2) dviejų šoninių dalių (3) ir sėdimosios (4) dalies.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