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elektroakustinei sričiai, būtent, garso, muzikinio garso atgaminimui ir gali būti panaudotas kino, namų kino, konferencijų metu, muzikiniuose centruose. Akustinė sistema, turi stovą su jame įtvirtintais garso kolonėlių korpusais ir juose garsiakalbiais bei įtaisus, slopinančius garso vibraciją ir rezonansą. Garsiakalbiai įmontuoti į atskirus korpusus sudaro nepriklausomą garso  kolonėlę su savistovia pakaba. Sistemos kolonėlių korpusai išdėstyti vienas virš kito į viršų proporcingai mažėjančia tvarka, kur į apatinį korpusą įmontuotas žemų dažnių garsiakalbis, į vidurinį korpusą įmontuotas vidutinių dažnių ir į viršutinį korpusą įmontuotas aukštų dažnių garsiakalbis. Vibraciją ir rezonansą slopinantį įtaisą sudaro U formos bėgis, į kurį įstatytas vežimėlis su dviem eilėmis lygiagrečiai išdėstytų ratukų, kur į vežimėlio korpusą įtvirtintas konuso formos elastinės medžiagos amortizatorius, o vežimėlio šonuose - spyruoklės. Vibraciją ir rezonansą slopinantis įtaisas įtvirtintas į žemo ir vidutinio dažnio kolonėlių korpusus. Kolonėlių korpusai, ties jungtimi su stovu, turi po vieną iš priekio ir galo guminius žiedus. Galinė kolonėlių korpusų ertmė užpildyta sintetine  vata.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