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is designed for air compressors driven by a periodically induced water hammer. With the aim to expand the range of application of said water hammer driven air compressor and maximize utilization of kinetic water energy by converting it into pressurized air energy, said compressor has two water intake pipes (1) and (2) with impact valves (3) connected to water reservoir (5) and two air reservoirs (6) and (7) with water intake (8) and outlet (9) valves and air intake valves (10) connected to an air intake pipe (12). The water outlet valves (9) are controlled by the air pressure in the reservoirs (6) and (7).</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