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kompleksinių trąšų gamybos sričiai ir gali būti panaudotas trąšų pramonėje gaminant trąšas daržovėms tręšti. Skystųjų specialiųjų kompleksinių trąšų maisto medžiagų sudėtis yra tokia, masės %: azotas (N) 2,9 - 3,1, fosforas (P) 4,8 - 5,2, kalis (K) 5,8 - 6,2, siera (S) 0,1 - 2,0, humuso rūgštys (HA)  0,1 - 1,0. Bendrąjį azotą sudaro amoniakinis azotas (1,4 - 1,9),  amidinis azotas (0,5 - 1,0) ir nitratinis azotas (0,5 - 1,2). NPKS ir HA komponentai: azoto - karbamidas arba karbamidas ir amonio salietra, fosforo - amonio polifosfatas, kalio - kalio sulfatas arba  kalio sulfatas ir kalio nitratas, sieros - kalio sulfatas,  humuso rūgščių - trąšos "Humistar" arba jas atitinkančios atmainos ir bedruskis vanduo. Gautos trąšos yra be nuosėdų, neutralios reakcijos (pH reikšmė - nuo 6,8 iki 7,0) ir yra daržovių mitybai optimaliai subalansuotos maisto medžiagų - azoto, fosforo, kalio, sieros, humuso rūgščių - sudėties, o tai leidžia padidinti daržovių derlingumą,  jų kokybę bei gauti papildomų pajamų.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