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vėjo energetikos srities ir priskiriamas vėjo varikliams. Vėjo variklis kinetinę energiją verčia mechanine. Vėjo turbina turi veleną, sumontuotą suktis apie horizontaliąją arba vertikaliąją ašį (1), daugybę menčių (2), išdėstytų radikaliai aplink veleną, ir vėjo skydą (3). Turbinos apsisukimas apie savo ašį vėjo krypties centro linija sąlygiškai padalintas į dvi dalis: vėją priimančiąją dalį ir vėjui besipriešinančiąją dalį. Nauja joje tai, kad vėją uždegantis skydas (3) yra plokščios formos ir uždengiantis pusę darbinės turbinos dalies projekcijoje taip, kad už jo susidarančios sūkurinės oro srovės (D) veiktų uždengtas mentes (2) ir didintų turbinos efektingumą. Kadangi vėjo skydas (3) visada turi būti orientuotas į vėjo srautą, todėl jis tvirtinamas šarnyriškai ant turbinos ašies (1) su galimybe suktis apie turbinos ašį. Vėjo skydo (3) pasukimo apie turbinos ašį darbą atlieka turbinoje sumontuotas vėjo krypties sparnas (4), šarnyriškai pritvirtintas ant turbinos ašies ir standžiai sujungtas su vėjo skydu (2). Papildomai vėjo skydo (2) sukamojo judesio kompensacijai sumontuotas jėgos kompensatorius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