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lazerių sričiai, būtent daugiadiskiniams išilginio sužadinimo elementams, kuriuose naudojamos plono disko geometrijos stiprinimo medžiagos ir gali būti panaudotas lazerinei spinduliuotei generuoti arba stiprinti. Daugiadiskinis išilginio sužadinimo aktyvusis elementas turi bent dvi vieną prieš kitą lygiagrečiai išdėstytas aktyviosios lazerio terpės plokšteles, išorėje turinčias aukšto atspindėjimo sluoksnius, bei termiškai susietas su šaldymo priemone. Kaupinantis srautas sklinda vidinėje ertmėje tarp minėtų plokštelių išilgai aktyviojo elemento zigzago formos trajektorija  bei suformuoja plokštelėse sužadintus diskus, sukeliant lazerinės spinduliuotės generaciją ir suformuojant vidinėje srityje bendrą zigzago formos generuojamą lazerinį srautą, kuris yra kolinearus bei   suderintas erdvėje su kaupinančiu srautu. Daugiadiskinio aktyviojo elemento konstrukcijai supaprastinti bei išeinančios spinduliuotės galiai padidinti kaupinantis srautas aktyviojo elemento sritį praeina zigzagine trajektorija bent du kartus, o suformuoto sužadinto disko storis (h) yra žymiai mažesnis už jo skersmenį (d), bei disko storis parinktas tenkinant sąlygą, kad bent du kaupinančio srauto  praėjimus bendras sugertiems koeficientas aktyviajame elemente būtų apie 90 %.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