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begalinės grandinės tipo hidrauliniams varikliams ir gali būti naudojamas kaip įrenginys, keičiantis tekančio vandens energiją į mechaninę arba elektros energiją. Vandens jėgainė, turi katamarano pavidalo korpusą (1) su plūdurais (21), povandeninę transporterio pavidalo turbiną, kurios transporteris turi du lygiagrečius velenus (2) ir (3), tarpusavyje sujungtus transmisijos  elementais, ant kurių šarnyriškai įtvirtintos standžios mentės (8), kurios, pereinant iš darbinės transporterio šakos (7) į tuščios eigos šaką (6), uždengia viena kitą, elektros generatorių (17), sujungtą per mechaninę pavarą (18) su turbina, ir inkaravimo priemones (26). Turbina yra korpuso (1) viduje ir jos transporterio velenai (2) ir (3) yra horizontalioje padėtyje, korpusas (1) nukreiptas prieš srovę ir priekyje turi gaubtą (19), kurio priekinė dalis yra nupjauto piltuvo formos ir gaubia besisukančias mentes (8) tokiu atstumu, kad mentės netrukdomai nusileistų iš tuščios eigos į darbinępadėtį, ir kur gaubto aukštis parinktas toks, kad užstotų nuo vandens srovės poveikio mentes (8) joms užimant horizontalią padėtį tuščios eigos šakoje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