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linijinių dydžių matavimo technikos srities ir gali būti panaudotas preciziniuose ilgio matavimo ir linijinių poslinkių matavimo sistemų kalibravimo įrenginiuose, etaloniniuose ir aukšto tikslumo komparatoriuose, skirtuose ilgio matams kalibruoti, linijinių skalių rastrų formavimo įrenginiuose. Problemos sprendimo esmę sudaro tai, kad įrenginio karietėlės atraminiai guoliai sumontuoti ant mažų linijinių poslinkių mechanizmų, kurie karietėlės judesio metu perslenka šiuos guolius jos atžvilgiu statmenai kreipiamajai, priklausomai nuo kreipiamosios žemo dažnio formos paklaidų, atitinkančių atraminių guolių padėčiai. Guolių poslinkis karietėlės atžvilgiu lygus kreipiamosios žemo dažnio formos nuokrypių nuo jų profilio viduriniosios linijos dydžiui su priešingu ženklu. Tiksliems, mažiems perslinkimams užtikrinti atraminiai guoliai su karietėle sujungti per pjezokeraminius elementus, kurių maitinimo įtampa keičiama proporcingai foros nuokrypiams nuo jų viduriniosios linijos, o pjezokeraminius elementus maitinantis įtaisas yra programiškai susietos su karietėlės išilginių poslinkių matavimo sistema. Tokiu būdu kompensuojamos jos tiesumo nuokrypių paklaidos, ištiesinama jos judesio trajektorija ir padidinamas įrenginio tikslumas.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