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pritaikytas sieninių keraminių dirbinių gamybai, skirtų fasadams, ypač tiems fasadams, kurie eksploatuojami agresyviomis sąlygomis (pvz., pajūrio zonoje), mūryti. Sieninių keraminių dirbinių formavimo masė buvo paruošta iš tokių smulkiadispersinių komponentų: molio, kvarcinio smėlio ir šamoto. Suformavus ir išdegus bandinius atitinkamu režimu (kai maksimali degimo temperatūra yra 1075-1090 oC), gauta keraminė šukė, kurios prognozuojamasis eksploatacinis atsparumas šalčiui daugiau kaip 1000 ciklų (prognozavimo metodika sudaryta pagal LST 1413.12: 1998), vidutinis gniuždomasis stipris 25 MPa, tankis 2092 kg/m3, vandens įmirkis, nustatytas normaliomis sąlygomis po 72 valandų 2,1 %, poringos erdvės rezervas 59,7 %.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