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could be applied to the production of facade wall ceramics, particularly to brick those facades, which are operated by aggressive conditions (eg., coastal zone). The formation mix of ceramic samples was made from such components: clay, quartz sand and firestone. After formation, drying and burning of samples by appropriate regime (the maximum burning temperature was 1075 1090oC) obtained ceramic body, which forecast frost resistance is more than 1000 cycles (by forecasting methodology 1413.12 BS: 1998), the average compressive strength is 25 MPa, density – 2092 kg/m3, water absorption, which was determined in the normal conditions after 72 hours – 2.1 %, reserve of porous volume  - 59,7 %.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