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of increasing the security of railway, especially for train monitoring systems with continuous automatic train control operated source of transmission of the track circuit, which provides that  a train when one of the conditions that would be allowed to ride the train is that, the another train is not between stations located in the road or part thereof, in block sector, and if block sector  is divided into railway sections, then – looseness of all sections of the railway and when recording of train in railway track is one of conditions for train traffic of continuous automatic control of code dispatch. Traffic continuous automatic control code is sent only to the sections of track that the train is marked as a front of a train, and at the same time record displacement of the front of the train is caused by maintenance of front part of train in the previous railway track over a period of time. Record removal about train in railway track is caused that is no record about train in former railway track over a period of time. If between stations is at least one crossing with the crossing light alarms device, warning signal is caused by the record of presence of front part of train in railway tracks, which are occupied by that train.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