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intended to use it for bridge condition diagnostics. Purpose of this invention is achieved by retrieving mentioned criteria from natural vertical absolute vibration, which are registered and processed according here presented method using electronic and computer technique. To explain essence of invention here vibrational system is reduced to one degree of freedom (DOF). By this simplification it is assumed that bridge span and their support creates mass less skeleton and mass of system M are transmitted to middle point A. Its value, not defined in this case, must be so, that massless skeleton should deflect by size y1, like defined in fig. 1. In this case it is known relation between natural frequency ? and bridge span middle deflection y1. In another case to obtain diagnostic parameters of bridge span it is used resonant frequency, which is with vanishing error equal to natural system frequency. To get these diagnostics parameters, there are used an equipment, consisting with sensor, data collecting equipment, computer with corresponding software and vibration exciting equipment, which can be traffic movement, jump of a car on special barrier, laying on bridge span carriageway or special vibrator.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