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Combination of cylinder lock and flat key in which the core (2) is equipped with the key channel (3), to which the primary borings (21) for the sliding fitting of spring-loaded tumblers (22) lead, arranged in a row in the plane intersecting the axis of rotation of the core (2), and in addition the core (2) is equipped with at least one secondary boring (5), leading to the key channel (3) in the direction transverse to the primary borings (21), in which secondary boring (5) there is sliding-fit the safety pin (50), the rounded outer end of which may engage (with the lock in the locked condition) in the rounded recess (13), created in the cylindrical hollow of the housing (1), in which the core (2) is rotationally fit with its outer surface, and the flat key (4) is equipped on its wider sides with longitudinal ribs (42) and grooves (43), which shape the cross section of the key (4) negatively to the cross section of the key channel (3), when on the wider side of the key (4) there is created a recess (44) for the inner end of the safety pin (50), the outer end of which is aligned with the surface of the core (2) if the correct key is inserted in the key channel (3), and on its narrower side the key (4) is equipped with the coding or notches (41) for the seating and setting of the tumblers (22), on the other sides of which there are seated the spring-loaded locking pins (12) located in the borings of the housing (1). The second boring (5) of the core (2) contains a safety pin (50) of such length that if its inner end is seating onto the side of the key channel (3), then its outer end is aligned with the perimeter of the core (2), and the recess (44) for the inner end of the safety pin (50) is created as passing through the key (4) at the level of the greatest theoretically  possible depth (Hmax) of the coding or notches (41) on the narrower side of the key (4) or above it in the direction towards the back of the key.</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