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Invention relates to rotary internal combustion engines, steam engines, pumps and other by variable-volume working machinery and equipment. New in this rotary engine is that on the axis of the body center is placed piston carrying rotor with, in it on both its sides, or at least one round housing with at their centers close to the periphery crosspiece of the rotor are set out cross fingers with along it going periphery dividing and sealing elements are placed cylindrical sectors shaped rocking pistons, symmetrically adjacent mechanically interacting with each other through the peripheries of adjacent housing of overlapping slots. The centers of the control points operable with grooves of the pistons are derived from housing center to diameter, connecting line wired between adjacent centers of the fingers while it ensures rollback of the pistons in both directions from the central position in 45° angle then rotor is rotating, and then the pistons interacts with each other and with rotor housing walls in the body, every quarter of rotor turning, it forms variable-volume chambers. The second countertrade pair of the distribution apertures creates convertible rotary engine-pump. Working performance is changeable by grooves beds line.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