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Spyna ir raktas, kuriame spyna turi du bendraašius fiksavimo cilindrus (1), kiekvienas jų savo korpusuose (2) sukasi aplink ašį. Tarp cilindrų ant ašies pritvirtintas spynos valdantysis kumštelis (5). Išlenkti radialiniai grioveliai (12), išdėstyti išilgai cilindro (1) cilindrinio korpuso, turi bent vieną spyruoklinių pusmėnulio formos diskų (11) eilę. Diskai (11) slenka į šiuos radialinius griovelius (12) išsikišimais (13), esančiais kiekvienos plokštelės (11) išorinėje pusėje ir siekiančiais korpuse (2) esančius vidinius radialinius griovelius (20). Korpuse (2) šie išsikišimai (13) yra pakreipti vienas nuo kito kampu ir vidiniame cilindriniame korpuso (2) paviršiuje veikia kartu su ašiniais grioveliais (14). Ašinių griovelių (14) skaičius ir kampinis poslinkis atitinka išsikišimų (13) kampinį poslinkį; atskirų diskų (11) išsikišimų (13) poslinkis į atitinkamą ašinį griovelį (14) yra valdomas pirmąja kombinacija (15), kuri yra sukuriama vienoje briaunos pusėje arba atitinkamoje spynos plokščio rakto (7) šoninėje pusėje, į kurią lanksčiai įstumiama plokštelė (11) po, to kai į spyną įkišamas raktas (7). Norint išvengti cilindro (1) pasukimo su įkištu teisėtu plokščiu raktu (7), į cilindrą (1), į vidinio galo sritį, įkišamas ribojantis kaištis; išorinė išsikišusi ribojančio kaiščio (21) dalis yra išdėstoma taip, kad galėtų įslinkti į išilginį griovelį (22), sukuriamą korpuse (2), kuris, valdančiojo kumštelio (5) kryptimi, kerta radialinį korpuso (2) griovelį (23). Funkcinėje padėtyje, įkišus teisėtą plokščią raktą (7), kuriame visi diskai (11) pasukami taip, kad jų išoriniai  išsikišimai (13) atitinka išilginius ašinius griovelius (14), ir po to, kai veikiant plokščio rakto kotelio stabdančiajai daliai (26) į spyną įstumiamas cilindras (1), cilindro (1) ašinio poslinkio apribojantis kaištis (21) atsiranda korpuso (2) radialiniame griovelyje (23) nustatytoje ašinėje padėtyje ir dėl šios priežasties galima toliau pasukti cilindrą (1) korpuse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