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Lock and key, where the lock has two coaxial locking cylinders (1), each cylinder pivoted in its own housing (2), between which is the axially pivoted operating cam (5) of the lock. The arched radial  grooves (12), arranged lengthwise along the cylindrical body of the cylinder (1), contain at least one row of spring-loaded crescent-shaped discs (11), which are slide-guided in these radial grooves(12) by means of their protrusions (13) located on the outer side of each lamella (11) and reaching into the inner radial grooves (20) in the housing (2), where these protrusions (13) are angularly set  off from each other and cooperate with the axial grooves (14) in the inner cylindrical surface of the housing (2). The number and angular offset of the axial grooves (14) corresponds to the angularoffset of the protrusions (13); the shift of the protrusions (13) of individual discs (11) into the corresponding axial groove (14) is operated by the first coding (15), created on one side of the ridge  or in the corresponding lateral side of the flat key (7) of the lock, into which the lamella (11) is flexibly pushed after the insertion of the key (7) into the lock. To prevent the turning of thecylinder (1) after the insertion of an authorised flat key (7), a limiting pin is inserted in the cylinder (1) in the area of the inner end of this cylinder (1); the outer protruding part of the limiting  pin (21) is arranged to slide in the longitudinal groove (22), created in the housing (2), which, in the direction towards the operating cam (5), passes into the radial groove (23) of the housing(2).  In the functional position after the insertion of an authorised flat key (7), in which all discs (11) are turned so that their outer protrusions (13) match the longitudinal axial grooves (14), and then after pushing the cylinder (1) into the lock by the effect of the stop part (26) of the shank of the flat key (7), the limiting pin (21) of the axial shift of the cylinder (1) is situated.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