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priklauso statybos pramonės sričiai, būtent keraminių mūro gaminių, apdailos gaminių gamybos sričiai (klinkerinės plytos, grindų trinkelės). Tokia keramika pasižymi mažu vandens įmirkiu  ir dideliu atsparumu šalčiui, todėl gali būti eksploatuojama esant stipriai ardančiai aplinkai, kai mūras arba jo elementai, kurie panaudojimo sąlygomis dėl klimatinių sąlygų poveikio įmirksta (ilgalaikis lietus, gruntinis vanduo) ir yra veikiami šaldymo ir atitirpinimo kaitos, bet nėra veiksmingai apsaugoti. Išradimo tikslas – padidinti keramikos iš lengvai lydžių molių gniuždymo stiprį ir atsparumą šalčiui. Formavimo mišinio sudėtis yra tokia: lengvai lydus ilitinis molis (70-90) %, liesinantis priedas – mineralinės vatos lydalo išplaušinimo atliekos (10-30) %. Iš formavimo masės formuojami    pusgaminiai, kurie degami esant didžiausiai (1060±5) ?C temperatūrai taikant geriausią degimo režimą. Keraminiai mūro gaminiai pasižymi mažu vandens įmirkiu, didesniu gniuždymo stipriu ir ilgalaikiškumu.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