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priklauso statybinių medžiagų pramonei ir gali būti pritaikytas statybinių sieninių blokelių asortimentui išplėsti. Kompozitiniai gaminiai yra dvejopos paskirties: dėl jų savybių (tankio, gniuždomojo stiprio ir šilumos laidumo koeficiento) derinio jie atlieka tiek konstrukcinio, tiek ir termoizoliacinio gaminio funkcijas. Tokių gaminių formavimo masė susideda iš ekstrakcinio pushidračio fosfogipso, cemento, opokos ir trupintų polistireninio putplasčio atliekų. Kompozitas turi sekančias savybes: tankis - 1150÷1450 kg/m3, gniuždomasis stipris - 7,1÷8,9 MPa, lenkiamasis stipris - 0,41÷2,35 MPa, šilumos laidumo koeficientas - 0,3062÷0,3515 W/m·K. Šie rodikliai yra pakankami, kad gaminys atliktų tiek konstrukcines, tiek ir termoizoliacines funkcijas.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