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mažųjų hidroelektrinių įrenginiams ir gali būti panaudotas vandens bei oro srauto kinetinės energijos pavertimui į mechaninį sukamąjį judesį, kuris toliau gali būti verčiamas į elektros energiją. Naudingo veikimo koeficiento padidinimui į beužtvankę hidroelektrinę susidedančią iš pagrindo (1), centre įtvirtintos centrinės vertikalios ašies (2), ant kurios įtvirtinta turbina su  ne mažiau kaip 2-jomis mentėmis (5) ir elektros generatoriaus, įmontuota ne mažiau dvi grandininės pavaros, susidedančios iš dviejų skirtingo skersmens krumpliaračių (3) ir (6), kurių vienas sumontuotas ant centrinės vertikalios ašies (2), o kitas ant turbinos mentės (5) ašies, kuriuos jungia grandinė arba krumpliuotas diržas (7). Be to, ant turbinos menčių (5) ašies pritvirtinto krumpliaračio (6) skersmuo yra du kartus didesnis negu ant centrinės vertikalios ašies (2) nejudamai pritvirtinto krumpliaračio (3) skersmuo, o mentės (5) turi galimybę suktis apie savo ašį ir yra plokščios formos.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