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small hydro power plants and can be used for water and air flow kinetic energy conversion into mechanical rotary motion, which can be further converted in to electrical energy. For increase of efficiency factor of the hydroelectric power plant it consists of base (1) in the central vertical axis (2) centre with turbine with no less than 2 blades (5) and the electric generator. There are built at least two chain drives, consisting of the two gears (3) and (6) of different diameters, one of which is mounted on the central vertical axis (2), and the other on the axis of  turbine blade (5) is connected by chain or toothed belt (7). In addition, diameter of the gear (6) fastened on the turbine blade (5) axis is two times bigger than the gear (3) diameter which is fixed  on the central vertical axis (2), and the blade (5) has the ability to rotate on its axis and is flat form.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