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priklauso tūrinėms šiluminėms mašinoms, integruotoms su švytuojamosiomis elektros mašinomis. Stirlingo ciklo įrenginyje naudojami du ar daugiau laisvų svyruojančių mentinių stūmoklių šiluminių mašinų ir švytuojamųjų sukiųjų elektros mašinų komplektai. Stūmoklių švytavimo amplitudė, fazė ir spektras valdomas elektronikos priemonėmis per švytuojamąsias elektros mašinas. Kiekvienoje šiluminėje mašinoje darbo kameros sudaromos arba tarp dviejų mentiniu stūmoklių grupių, švytuojančių priešingomis kryptimis, arba tarp mentinių stūmoklių grupės ir fiksuotų pertvarų cilindruose. Karštosios ir šaltosios darbo kameros tarpusavyje sujungiamos per vidinius ar (ir) išorinius šilumokaičius bei regeneratorius taip, kad sudarytų daugiacilindrį Stirlingo ciklo įrenginį. Švytuojamosios elektros mašinos valdomos taip, kad skirtingų mašinų rotorių švytavimų fazių skirtumas būtų lygus ketvirčiui periodo, o judesio kitimo forma būtų artima lygiašoniam trikampiui.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