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tašų kampinis dyginis sujungimas, išlaikantis proporcijas, kur tašai, sujungti statmenai vienas kito atžvilgiu, apima viršutinio dygio šonines sieneles ir apatinio dygio šonines  sieneles, kaklelio dygių nuožulnias plokštumas, dygio kaklelių nuožulnias plokštumas, sandarinimo tarpus, kompensacinius paviršius, matavimo paviršius ir kopijuojamus paviršius. Tam, kad būtų užtikrintas sandarus ir stabilus sujungimas, tašai turi sandarinimo kraštus, išdėstytus tarp apatinio dygio šoninių sienelių paviršių ir kompensacinių paviršių. Minėtas tašų kampinis dyginis sujungimas išlaiko rąstinių namų kampinius dygius sandarius nepriklausomai nuo oro sąlygų. Sujungimas leidžia statyti namus iš dalinai išdžiovintų rąstų, kur statmenų rąstų kampų dygiai lieka glaudžiame kontakte vienas su kitu, nepriklausomai nuo drėgmės lygio.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