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tikslas - kietojo kuro katilų sistemos dūmtakio įrenginio konstrukcija, kuri sukelia išmetamų dujų turbulenciją dūmtakyje ir tuo pačiu metu yra lengvai išardoma bei išvaloma. Ji susideda iš: įėjimo angos, dūmtakio kanalo, turbulencinių plokštelių, šilumokaičio, laisvo praėjimo, išėjimo angos ir revizinės angos. Pagrindinis šios konstrukcijos išskirtinis bruožas yra turbulencinės plokštelės, kurios susideda iš šių konstrukcinių elementų: apatinės atramos, dviejų viršutinių atramų, korpuso ir išpjovos. Minėtos turbulencinės plokštelės vadinamos turbulencinėmis, nes verčia dujas (dūmus) dūmtakyje stabdytis, suktis, tekėti aplink kliūtį. Šios plokštelės montuojamos katilo dūmtakyje tam tikru kampu ir sulaiko išeinančius dūmus; pastarieji ilgesnį laiką praleidžia šilumokaityje ir  atiduoda jam daugiau šilumos. Šio išradimo konstrukcijoje minėtos turbulencinės plokštelės neturi galimybių „prikepti“, nes liečiasi prie dūmtakio mažu paviršiumi, taip pat jos žymiai lengviau valomos. Ši išradimo konstrukcija ypač gerai tinka kietojo kuro dujų generacinių katilų sistemoms, tačiau yra tinkama visiems kietojo kuro apatinio ir šoninio degimo katilų įrenginiams.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