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construction industry, specially, to production of mineral wool products. When mineral wool technology melted in shaft type melting assembly, should be used solid fuel (coke), a fraction of which of more than 50 mm, therefore coke is sieved, separated finer fraction. In this way, the coke waste is produced which can’t be used for fusing load in low oven. Coke waste is  recycled briquetting them, but compressive strength of briquettes shall not be less than 5.0 MPa. Invention goal is to increase in briquettes of coke waste compressive strength. The essence of the invention is by using of small coke waste (0-16 mm) and coarse coke waste (16-30 mm) fractions mixture increases the compressive strength of blocks, unnecessary their heat treatment also reduces of used  amount of binder. Coke briquettes waste composition: small coke waste ( 0-16 mm) fraction of 58-78 %, coarse coke waste ( 16-30 mm) fraction of 10-30 %, cement 8 - 16% , water up to 8% in respect of dry materials.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