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assigned to microwave devices and it is applied to modulate a phase of a propagating electromagnetic (EM) mode. An optically controlled high-speed broadband phase modulator is made up of five main components. Two cylindrical metal waveguides (2), the first of ones is intended to excite the main waveguide mode. The second metal waveguide receives a modulate signal and transmit forward. A semiconductor waveguide (1) ends are placed into the metal waveguides (2) and the working part of the waveguide (1) with a length L is placed to a solenoid (3), which is fixed on the frame (4). The waveguide (1) is made of semiconductor p-type germanium (Ge) whose EM properties depend on a proportion between the heavy hole concentration and the light hole one. The proportion is controlled  with a system of light sources (5). The higher modes of the waveguide are the parasitic ones. These modes have the very large attenuation.by changing the light intensity. The main hybrid mode (with the lowest cutoff frequency) only propagates on the semiconductor p-Ge waveguide with a very small attenuation at the certain frequencies normalized to a waveguide radius. The changing of a phase of the main wave of p-Ge waveguide occurs by varying a concentration proportion of heavy and light holes.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