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priklauso chromatografinio (2R,3R)-dihidrokvercetino išskyrimo sričiai, biologiškai aktyvių papildų gamybai medicinos ir farmaciniais tikslais, taip pat maisto ir kosmetikos pramonei.  Siūlomas naujas (2R,3R)-dihidrokvercetino aukšto našumo išgavimo būdas, kurio metu būtų gaunamas ypatingai grynas produktas. Dihidrokvercetino turinčią kietą žaliavą tirpina etilo spirito vandens tirpale, esant 20 - 29 oC temperatūrai, iki dihidrokvercetino dalis tirpale pasiekia 50 - 250 g/l. Po to vykdant chromatografinį atskyrimą esant 100 - 500 kg/cm2  slėgiui kolonėlėje su dinaminiu ašiniu spaudimu, kur kolonėlė yra užpildyta grįžtamosios fazės sorbentu, kai sorbento eliuavimą vykdo iš anksto degazuotu ir modifikuotu etilo spirito vandens tirpalu. Eliuato frakcijų surinkimas vykdomas refraktometrinės ir masės spektrometrinės analizės būdais su po to sekančiu produkto kristalizavimu šaldant, filtracija ir liofilizacija.  Šiuo būdu gaunamas produktas turi ne mažiau negu 99,9 % (2R,3R)-dihidrokvercetino.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