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tikslias yra pateikti lazerinį šaltinį galintį vienu metu generuoti kelių bangos ilgių spinduliuotę pageidaujamais tarpusavio galios santykiais. Minėta dviejų ar daugiau bangos ilgių spinduliuotė gali būti naudojama minėtų bangos ilgių maišyme netiesinėje optinėje terpėje, taip išgaunant kito bangos ilgio spinduliuotę nei tos, kurios yra stiprinamos aktyviojoje terpėje. Tinkamiausiame įgyvendinimo variante, lazerinis šaltinis turi dispersinį optinį elementą, patalpintą optiniame rezonatoriuje, turinčiame vieną optinę ašį. Dispersinis elementas priverčia skirtingų bangos ilgių spinduliuotę keliauti šiek tiek skirtingais optiniais keliais per dispersinį elementą. Lazerio derinimas yra vykdomas judinant arba pakreipiant dispersinį elementą rezonatoriaus ašies atžvilgiu. Dėl to norimi vidutinės galios santykiai arba proporcijos yra pasiekiami kiekvienam bangos ilgiui. Turėti būdą keisti galios santykius yra svarbu norit pasiekti vienalaikį kelių bangos ilgių generavimą vienoje aktyviojoje terpėje, taip išvengiant sužadintų būsenų nuskurdinimo pagrindiniu bangos ilgiu.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