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Žaidimas atliktas įstatyto į stovą (1) rėmo forma. Rėmas (5) pritvirtintas ant stovo ir turi galimybę suktis jame apie išilginę ašį. Lakštai (12) dėžutėje išdėstyti dviem eilėmis; lakštų (12) skaičius apatinėje eilėje yra vienu lakštu didesnis. Stovas turi stačiakampio rėmo formą, aklinos skylės (3) padarytos stovo vidinės pusės paviršiuose centre, o iškyšos padarytos rėmo šoniniuose paviršiuose centre. Rėmas (5) turi aštuonias stačiakampes angas; aklinos skylės (7) padarytos angų vidinės pusės paviršiuose centre. Rėmas (5) padarytas su galimybe įstatyti angas į stovo aklinas skyles. Į rėmo stačiakampes angas įstatytos dėžutės (8), padarytos rėmelio formos su skaidriomis plokštelėmis, pritvirtintomis prie šoninių paviršių. Iškyšos (9) padarytos ant išorinio šono paviršių centre su galimybe įstatyti šias iškyšas į aklinas skyles, padarytas stačiakampių angų centruose.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