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 skaitmeninės informacijos saugojimo ir apdorojimo įrenginiai, ir gali būti vartojamas elektroninėse automatikos sistemose, operatyvinės atminties įtaisuose skaitmeninės informacijos saugojimui bei apdorojimui, ir t. t. Pasiūlytame atminties elemente yra panaudoti tik puslaidininkiniai tetrodai, kurių dvejuose variantuose yra trys, o jų patobulintose dvejuose versijose – keturi, kas padidina atminties elemento funkcines galimybes įrašant ir nuskaitant informaciją. Atminties elemento schemoje yra panaudotas dviejų galvaniškai išrištų „žemių“ principas, kas padidina atminties elemento atsparumą trukdžiams. Palyginus su analogu šie atminties elementai pasižymi didesne veikimo sparta, didesne įrašyto signalo verte, bei didesnėmis informacijos įrašymo bei nuskaitymo funkcinėmis galimybėmis, ir nereikalauja informacijos regeneracijos laike, juos naudojant operatyvinės atminties įrenginiuose.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