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laser field, particularly to laser methods and sources for generation of two optically synchronized ultrashort light pulses differing in central wavelengths and spectral  widths. A method comprises generation of initial laser radiation which has a central wavelength ?0 and a spectral width ??0. The aim of this invention is to provide a compact and reliable laser source emitting optically synchronized dual-wavelength ultrashort light pulses. A first output pulse and a second output pulse are formed from said spectrally broadened radiation by extracting a first and a second portions of a spectrum with central wavelengths ?1, ?2 and widths ??1, ??2, respectively, while radiation of at least the second of said portions of the spectrum is amplified, wherein the initial laser radiation has no chirp and its spectral width ??0 does not exceed 1.5nm, while the central wavelength ?0 is selected from an interval between ?1 and ?2; the spectral width ?? of said spectrally broadened radiation, defined at a 1/10 level of the maximum spectral intensity, is within an interval from 40nm to 45nm; the central wavelength ?1 of the first portion of the spectrum is selected  from an interval between 1025nm and 1040nm, and its spectral width ??1 is in a range from few to 15nm; the central wavelength ?2 of the second portion of the spectrum is selected from an interval between 1040nm and 1070nm, and its spectral width ??2 is smaller than 1nm.; both the first and the second portions of the spectrum possess a linear chirp. The central wavelength ?0 of the initial laser radiation is in the middle between the wavelengths ?1 and ?2, and the spectral width ??0 of the initial laser radiation is smaller than 1nm.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